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BBB6" w14:textId="58E4487D" w:rsidR="00503BEE" w:rsidRPr="007B788D" w:rsidRDefault="00C869F3" w:rsidP="4A4FD2E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467F8CCB">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467F8CCB">
        <w:trPr>
          <w:trHeight w:val="705"/>
        </w:trPr>
        <w:tc>
          <w:tcPr>
            <w:tcW w:w="3397" w:type="dxa"/>
            <w:tcBorders>
              <w:top w:val="single" w:sz="18" w:space="0" w:color="auto"/>
            </w:tcBorders>
          </w:tcPr>
          <w:p w14:paraId="4DDB5947" w14:textId="46821263" w:rsidR="00333FAA" w:rsidRPr="00C13A5F" w:rsidRDefault="467F8CCB" w:rsidP="467F8CCB">
            <w:pPr>
              <w:pStyle w:val="Infotext"/>
              <w:spacing w:after="240" w:line="259" w:lineRule="auto"/>
              <w:rPr>
                <w:rFonts w:ascii="Arial Black" w:hAnsi="Arial Black"/>
              </w:rPr>
            </w:pPr>
            <w:r w:rsidRPr="467F8CCB">
              <w:rPr>
                <w:rFonts w:ascii="Arial Black" w:hAnsi="Arial Black"/>
              </w:rPr>
              <w:t>Cabinet</w:t>
            </w:r>
          </w:p>
        </w:tc>
        <w:tc>
          <w:tcPr>
            <w:tcW w:w="4912" w:type="dxa"/>
            <w:tcBorders>
              <w:top w:val="single" w:sz="18" w:space="0" w:color="auto"/>
            </w:tcBorders>
          </w:tcPr>
          <w:p w14:paraId="72FCD075" w14:textId="5CE76F6E" w:rsidR="00333FAA" w:rsidRPr="005E3A10" w:rsidRDefault="2E45EADF" w:rsidP="7B4E84B7">
            <w:pPr>
              <w:rPr>
                <w:rFonts w:cs="Arial"/>
              </w:rPr>
            </w:pPr>
            <w:r w:rsidRPr="467F8CCB">
              <w:rPr>
                <w:rFonts w:cs="Arial"/>
              </w:rPr>
              <w:t>23</w:t>
            </w:r>
            <w:r w:rsidRPr="000A5E03">
              <w:rPr>
                <w:rFonts w:cs="Arial"/>
                <w:vertAlign w:val="superscript"/>
              </w:rPr>
              <w:t>rd</w:t>
            </w:r>
            <w:r w:rsidRPr="467F8CCB">
              <w:rPr>
                <w:rFonts w:cs="Arial"/>
              </w:rPr>
              <w:t xml:space="preserve"> </w:t>
            </w:r>
            <w:r w:rsidR="10B6C208" w:rsidRPr="467F8CCB">
              <w:rPr>
                <w:rFonts w:cs="Arial"/>
              </w:rPr>
              <w:t>June 2022</w:t>
            </w:r>
          </w:p>
        </w:tc>
      </w:tr>
      <w:tr w:rsidR="00333FAA" w14:paraId="3CC97725" w14:textId="77777777" w:rsidTr="467F8CCB">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13D8DCB4" w14:textId="77777777" w:rsidR="00333FAA" w:rsidRDefault="467F8CCB" w:rsidP="467F8CCB">
            <w:pPr>
              <w:rPr>
                <w:rFonts w:cs="Arial"/>
              </w:rPr>
            </w:pPr>
            <w:r w:rsidRPr="467F8CCB">
              <w:rPr>
                <w:rFonts w:cs="Arial"/>
              </w:rPr>
              <w:t>School Organisation Up-Date Provision for Special Educational Needs</w:t>
            </w:r>
          </w:p>
          <w:p w14:paraId="6D8FB2C1" w14:textId="28EFD55B" w:rsidR="002029BC" w:rsidRPr="005E3A10" w:rsidRDefault="002029BC" w:rsidP="467F8CCB">
            <w:pPr>
              <w:rPr>
                <w:rFonts w:cs="Arial"/>
              </w:rPr>
            </w:pPr>
          </w:p>
        </w:tc>
      </w:tr>
      <w:tr w:rsidR="00333FAA" w14:paraId="32449166" w14:textId="77777777" w:rsidTr="467F8CCB">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2" w:type="dxa"/>
          </w:tcPr>
          <w:p w14:paraId="6D1B2CD3" w14:textId="1B321B02" w:rsidR="001C7E35" w:rsidRPr="005E3A10" w:rsidRDefault="001C7E35" w:rsidP="001C7E35">
            <w:pPr>
              <w:pStyle w:val="Infotext"/>
              <w:rPr>
                <w:rFonts w:cs="Arial"/>
                <w:sz w:val="24"/>
                <w:szCs w:val="24"/>
              </w:rPr>
            </w:pPr>
            <w:r w:rsidRPr="005E3A10">
              <w:rPr>
                <w:rFonts w:cs="Arial"/>
                <w:sz w:val="24"/>
                <w:szCs w:val="24"/>
              </w:rPr>
              <w:t xml:space="preserve">Yes </w:t>
            </w:r>
          </w:p>
          <w:p w14:paraId="3EADF2B3" w14:textId="77777777" w:rsidR="00333FAA" w:rsidRPr="005E3A10" w:rsidRDefault="00333FAA" w:rsidP="000E463D">
            <w:pPr>
              <w:pStyle w:val="Infotext"/>
              <w:rPr>
                <w:rFonts w:cs="Arial"/>
                <w:szCs w:val="24"/>
              </w:rPr>
            </w:pPr>
          </w:p>
        </w:tc>
      </w:tr>
      <w:tr w:rsidR="007E0091" w14:paraId="79E96200" w14:textId="77777777" w:rsidTr="467F8CCB">
        <w:tc>
          <w:tcPr>
            <w:tcW w:w="3397" w:type="dxa"/>
          </w:tcPr>
          <w:p w14:paraId="0B8ABDC4" w14:textId="77777777" w:rsidR="007E0091" w:rsidRPr="00C13A5F" w:rsidRDefault="007E0091" w:rsidP="007E0091">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2F20F636" w14:textId="11BCA8CB" w:rsidR="007E0091" w:rsidRDefault="00FD7133" w:rsidP="007E0091">
            <w:pPr>
              <w:pStyle w:val="Infotext"/>
              <w:rPr>
                <w:rFonts w:cs="Arial"/>
                <w:sz w:val="24"/>
                <w:szCs w:val="24"/>
              </w:rPr>
            </w:pPr>
            <w:r>
              <w:rPr>
                <w:rFonts w:cs="Arial"/>
                <w:sz w:val="24"/>
                <w:szCs w:val="24"/>
              </w:rPr>
              <w:t>Peter Tolley</w:t>
            </w:r>
            <w:r w:rsidR="002029BC">
              <w:rPr>
                <w:rFonts w:cs="Arial"/>
                <w:sz w:val="24"/>
                <w:szCs w:val="24"/>
              </w:rPr>
              <w:t xml:space="preserve"> - </w:t>
            </w:r>
            <w:r>
              <w:rPr>
                <w:rFonts w:cs="Arial"/>
                <w:sz w:val="24"/>
                <w:szCs w:val="24"/>
              </w:rPr>
              <w:t xml:space="preserve">Interim </w:t>
            </w:r>
            <w:r w:rsidR="007E0091" w:rsidRPr="0030477F">
              <w:rPr>
                <w:rFonts w:cs="Arial"/>
                <w:sz w:val="24"/>
                <w:szCs w:val="24"/>
              </w:rPr>
              <w:t>Corporate Director</w:t>
            </w:r>
            <w:r w:rsidR="002029BC">
              <w:rPr>
                <w:rFonts w:cs="Arial"/>
                <w:sz w:val="24"/>
                <w:szCs w:val="24"/>
              </w:rPr>
              <w:t xml:space="preserve">, </w:t>
            </w:r>
            <w:r w:rsidR="007E0091" w:rsidRPr="0030477F">
              <w:rPr>
                <w:rFonts w:cs="Arial"/>
                <w:sz w:val="24"/>
                <w:szCs w:val="24"/>
              </w:rPr>
              <w:t>People Services</w:t>
            </w:r>
            <w:r w:rsidR="007E0091" w:rsidRPr="005E3A10">
              <w:rPr>
                <w:rFonts w:cs="Arial"/>
                <w:sz w:val="24"/>
                <w:szCs w:val="24"/>
              </w:rPr>
              <w:t xml:space="preserve"> </w:t>
            </w:r>
          </w:p>
          <w:p w14:paraId="3798BF23" w14:textId="0197944D" w:rsidR="002029BC" w:rsidRPr="005E3A10" w:rsidRDefault="002029BC" w:rsidP="007E0091">
            <w:pPr>
              <w:pStyle w:val="Infotext"/>
              <w:rPr>
                <w:rFonts w:cs="Arial"/>
                <w:sz w:val="24"/>
                <w:szCs w:val="24"/>
              </w:rPr>
            </w:pPr>
          </w:p>
        </w:tc>
      </w:tr>
      <w:tr w:rsidR="007E0091" w14:paraId="3B6FD8B1" w14:textId="77777777" w:rsidTr="467F8CCB">
        <w:tc>
          <w:tcPr>
            <w:tcW w:w="3397" w:type="dxa"/>
          </w:tcPr>
          <w:p w14:paraId="0961945D" w14:textId="77777777" w:rsidR="007E0091" w:rsidRPr="00C13A5F" w:rsidRDefault="007E0091" w:rsidP="007E0091">
            <w:pPr>
              <w:pStyle w:val="Infotext"/>
              <w:spacing w:after="240"/>
              <w:rPr>
                <w:rFonts w:ascii="Arial Black" w:hAnsi="Arial Black"/>
              </w:rPr>
            </w:pPr>
            <w:r w:rsidRPr="00DB6C3D">
              <w:rPr>
                <w:rFonts w:ascii="Arial Black" w:hAnsi="Arial Black"/>
              </w:rPr>
              <w:t>Portfolio Holder:</w:t>
            </w:r>
          </w:p>
        </w:tc>
        <w:tc>
          <w:tcPr>
            <w:tcW w:w="4912" w:type="dxa"/>
          </w:tcPr>
          <w:p w14:paraId="6EF714A8" w14:textId="6D1A0C08" w:rsidR="007E0091" w:rsidRDefault="008F5169" w:rsidP="44A7017D">
            <w:pPr>
              <w:pStyle w:val="Infotext"/>
              <w:rPr>
                <w:sz w:val="24"/>
                <w:szCs w:val="24"/>
              </w:rPr>
            </w:pPr>
            <w:r w:rsidRPr="44A7017D">
              <w:rPr>
                <w:rFonts w:cs="Arial"/>
                <w:sz w:val="24"/>
                <w:szCs w:val="24"/>
              </w:rPr>
              <w:t xml:space="preserve">Councillor </w:t>
            </w:r>
            <w:r w:rsidR="44A7017D" w:rsidRPr="44A7017D">
              <w:rPr>
                <w:color w:val="242424"/>
                <w:sz w:val="24"/>
                <w:szCs w:val="24"/>
              </w:rPr>
              <w:t>Hitesh Karia</w:t>
            </w:r>
            <w:r w:rsidR="002029BC">
              <w:rPr>
                <w:color w:val="242424"/>
                <w:sz w:val="24"/>
                <w:szCs w:val="24"/>
              </w:rPr>
              <w:t xml:space="preserve"> - </w:t>
            </w:r>
            <w:r w:rsidR="44A7017D" w:rsidRPr="44A7017D">
              <w:rPr>
                <w:color w:val="242424"/>
                <w:sz w:val="24"/>
                <w:szCs w:val="24"/>
              </w:rPr>
              <w:t xml:space="preserve">Portfolio Holder, Children’s Services  </w:t>
            </w:r>
            <w:r w:rsidR="44A7017D" w:rsidRPr="44A7017D">
              <w:rPr>
                <w:sz w:val="24"/>
                <w:szCs w:val="24"/>
              </w:rPr>
              <w:t xml:space="preserve"> </w:t>
            </w:r>
          </w:p>
          <w:p w14:paraId="39A9A01A" w14:textId="6009B1CE" w:rsidR="002029BC" w:rsidRPr="005E3A10" w:rsidRDefault="002029BC" w:rsidP="44A7017D">
            <w:pPr>
              <w:pStyle w:val="Infotext"/>
              <w:rPr>
                <w:rFonts w:cs="Arial"/>
                <w:sz w:val="24"/>
                <w:szCs w:val="24"/>
              </w:rPr>
            </w:pPr>
          </w:p>
        </w:tc>
      </w:tr>
      <w:tr w:rsidR="007E0091" w14:paraId="3CF618C8" w14:textId="77777777" w:rsidTr="467F8CCB">
        <w:tc>
          <w:tcPr>
            <w:tcW w:w="3397" w:type="dxa"/>
          </w:tcPr>
          <w:p w14:paraId="4CD8D092" w14:textId="77777777" w:rsidR="007E0091" w:rsidRPr="00C13A5F" w:rsidRDefault="007E0091" w:rsidP="007E0091">
            <w:pPr>
              <w:pStyle w:val="Infotext"/>
              <w:spacing w:after="240"/>
              <w:rPr>
                <w:rFonts w:ascii="Arial Black" w:hAnsi="Arial Black"/>
              </w:rPr>
            </w:pPr>
            <w:r w:rsidRPr="00DB6C3D">
              <w:rPr>
                <w:rFonts w:ascii="Arial Black" w:hAnsi="Arial Black"/>
              </w:rPr>
              <w:t>Exempt:</w:t>
            </w:r>
          </w:p>
        </w:tc>
        <w:tc>
          <w:tcPr>
            <w:tcW w:w="4912" w:type="dxa"/>
          </w:tcPr>
          <w:p w14:paraId="34C65BD0" w14:textId="072A30E1" w:rsidR="007E0091" w:rsidRPr="005E3A10" w:rsidRDefault="007E0091" w:rsidP="007E0091">
            <w:pPr>
              <w:pStyle w:val="Infotext"/>
              <w:rPr>
                <w:rFonts w:cs="Arial"/>
                <w:sz w:val="24"/>
                <w:szCs w:val="24"/>
              </w:rPr>
            </w:pPr>
            <w:r w:rsidRPr="005E3A10">
              <w:rPr>
                <w:rFonts w:cs="Arial"/>
                <w:sz w:val="24"/>
                <w:szCs w:val="24"/>
              </w:rPr>
              <w:t>No</w:t>
            </w:r>
          </w:p>
          <w:p w14:paraId="755E47D1" w14:textId="77777777" w:rsidR="007E0091" w:rsidRPr="005E3A10" w:rsidRDefault="007E0091" w:rsidP="008F5169">
            <w:pPr>
              <w:pStyle w:val="Infotext"/>
              <w:rPr>
                <w:rFonts w:cs="Arial"/>
                <w:color w:val="FF0000"/>
                <w:sz w:val="24"/>
                <w:szCs w:val="24"/>
              </w:rPr>
            </w:pPr>
          </w:p>
        </w:tc>
      </w:tr>
      <w:tr w:rsidR="007E0091" w14:paraId="577CD75A" w14:textId="77777777" w:rsidTr="467F8CCB">
        <w:tc>
          <w:tcPr>
            <w:tcW w:w="3397" w:type="dxa"/>
          </w:tcPr>
          <w:p w14:paraId="4821943C" w14:textId="77777777" w:rsidR="007E0091" w:rsidRPr="00C13A5F" w:rsidRDefault="007E0091" w:rsidP="007E0091">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09DF53DF" w:rsidR="007E0091" w:rsidRPr="005E3A10" w:rsidRDefault="007E0091" w:rsidP="008F5169">
            <w:pPr>
              <w:pStyle w:val="Infotext"/>
              <w:rPr>
                <w:rFonts w:cs="Arial"/>
                <w:szCs w:val="24"/>
              </w:rPr>
            </w:pPr>
            <w:r w:rsidRPr="005E3A10">
              <w:rPr>
                <w:rFonts w:cs="Arial"/>
                <w:sz w:val="24"/>
                <w:szCs w:val="24"/>
              </w:rPr>
              <w:t xml:space="preserve">Yes </w:t>
            </w:r>
          </w:p>
        </w:tc>
      </w:tr>
      <w:tr w:rsidR="007E0091" w14:paraId="7E5497E1" w14:textId="77777777" w:rsidTr="467F8CCB">
        <w:tc>
          <w:tcPr>
            <w:tcW w:w="3397" w:type="dxa"/>
          </w:tcPr>
          <w:p w14:paraId="6B5E6A6A" w14:textId="77777777" w:rsidR="007E0091" w:rsidRPr="00C13A5F" w:rsidRDefault="007E0091" w:rsidP="007E0091">
            <w:pPr>
              <w:pStyle w:val="Infotext"/>
              <w:spacing w:after="240"/>
              <w:rPr>
                <w:rFonts w:ascii="Arial Black" w:hAnsi="Arial Black" w:cs="Arial"/>
              </w:rPr>
            </w:pPr>
            <w:r>
              <w:rPr>
                <w:rFonts w:ascii="Arial Black" w:hAnsi="Arial Black" w:cs="Arial"/>
              </w:rPr>
              <w:t>Wards affected:</w:t>
            </w:r>
          </w:p>
        </w:tc>
        <w:tc>
          <w:tcPr>
            <w:tcW w:w="4912" w:type="dxa"/>
          </w:tcPr>
          <w:p w14:paraId="52E38AE7" w14:textId="162466A5" w:rsidR="007E0091" w:rsidRPr="00307F76" w:rsidRDefault="008F5169" w:rsidP="007E0091">
            <w:pPr>
              <w:rPr>
                <w:rFonts w:cs="Arial"/>
                <w:b/>
                <w:color w:val="FF0000"/>
                <w:szCs w:val="24"/>
              </w:rPr>
            </w:pPr>
            <w:r>
              <w:rPr>
                <w:rFonts w:cs="Arial"/>
                <w:szCs w:val="24"/>
              </w:rPr>
              <w:t>All</w:t>
            </w:r>
          </w:p>
        </w:tc>
      </w:tr>
      <w:tr w:rsidR="007E0091" w14:paraId="5F1445BF" w14:textId="77777777" w:rsidTr="467F8CCB">
        <w:tc>
          <w:tcPr>
            <w:tcW w:w="3397" w:type="dxa"/>
          </w:tcPr>
          <w:p w14:paraId="0E539C63" w14:textId="77777777" w:rsidR="007E0091" w:rsidRPr="00C13A5F" w:rsidRDefault="007E0091" w:rsidP="007E0091">
            <w:pPr>
              <w:pStyle w:val="Infotext"/>
              <w:spacing w:after="240"/>
              <w:rPr>
                <w:rFonts w:ascii="Arial Black" w:hAnsi="Arial Black" w:cs="Arial"/>
              </w:rPr>
            </w:pPr>
            <w:r w:rsidRPr="00C13A5F">
              <w:rPr>
                <w:rFonts w:ascii="Arial Black" w:hAnsi="Arial Black" w:cs="Arial"/>
              </w:rPr>
              <w:t>Enclosures:</w:t>
            </w:r>
          </w:p>
        </w:tc>
        <w:tc>
          <w:tcPr>
            <w:tcW w:w="4912" w:type="dxa"/>
          </w:tcPr>
          <w:p w14:paraId="6668D730" w14:textId="1B4C8991" w:rsidR="007E0091" w:rsidRPr="005E3A10" w:rsidRDefault="002029BC" w:rsidP="44A7017D">
            <w:pPr>
              <w:pStyle w:val="Infotext"/>
              <w:spacing w:line="259" w:lineRule="auto"/>
              <w:rPr>
                <w:szCs w:val="28"/>
              </w:rPr>
            </w:pPr>
            <w:r>
              <w:rPr>
                <w:rFonts w:cs="Arial"/>
                <w:sz w:val="24"/>
                <w:szCs w:val="24"/>
              </w:rPr>
              <w:t>Equalities Impact Assessment</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4F6DC744">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4F6DC744">
        <w:trPr>
          <w:tblHeader/>
        </w:trPr>
        <w:tc>
          <w:tcPr>
            <w:tcW w:w="8525" w:type="dxa"/>
          </w:tcPr>
          <w:p w14:paraId="5DC56925" w14:textId="0F6B7E31" w:rsidR="001C7E35" w:rsidRPr="00605A4C" w:rsidRDefault="69301026" w:rsidP="44A7017D">
            <w:pPr>
              <w:spacing w:before="240"/>
              <w:rPr>
                <w:rFonts w:cs="Arial"/>
              </w:rPr>
            </w:pPr>
            <w:r w:rsidRPr="0B940E7C">
              <w:rPr>
                <w:rFonts w:cs="Arial"/>
              </w:rPr>
              <w:t xml:space="preserve">This </w:t>
            </w:r>
            <w:r w:rsidR="312FE233" w:rsidRPr="0B940E7C">
              <w:rPr>
                <w:rFonts w:cs="Arial"/>
              </w:rPr>
              <w:t>report</w:t>
            </w:r>
            <w:r w:rsidRPr="0B940E7C">
              <w:rPr>
                <w:rFonts w:cs="Arial"/>
              </w:rPr>
              <w:t xml:space="preserve"> outlines the progress to date to increase special school provision from September 2022 and the creation of additional </w:t>
            </w:r>
            <w:r w:rsidR="00EB1E03">
              <w:rPr>
                <w:rFonts w:cs="Arial"/>
              </w:rPr>
              <w:t>Additionally Resourced Ma</w:t>
            </w:r>
            <w:r w:rsidR="00F95EA6">
              <w:rPr>
                <w:rFonts w:cs="Arial"/>
              </w:rPr>
              <w:t>instream school (</w:t>
            </w:r>
            <w:r w:rsidRPr="0B940E7C">
              <w:rPr>
                <w:rFonts w:cs="Arial"/>
              </w:rPr>
              <w:t>ARMs</w:t>
            </w:r>
            <w:r w:rsidR="00F95EA6">
              <w:rPr>
                <w:rFonts w:cs="Arial"/>
              </w:rPr>
              <w:t>)</w:t>
            </w:r>
            <w:r w:rsidRPr="0B940E7C">
              <w:rPr>
                <w:rFonts w:cs="Arial"/>
              </w:rPr>
              <w:t xml:space="preserve"> units</w:t>
            </w:r>
            <w:r w:rsidR="7883B178" w:rsidRPr="0B940E7C">
              <w:rPr>
                <w:rFonts w:cs="Arial"/>
              </w:rPr>
              <w:t xml:space="preserve"> in accordance with the </w:t>
            </w:r>
            <w:r w:rsidR="00F95EA6">
              <w:rPr>
                <w:rFonts w:cs="Arial"/>
              </w:rPr>
              <w:t>Special Educational Needs and Dis</w:t>
            </w:r>
            <w:r w:rsidR="00D551A4">
              <w:rPr>
                <w:rFonts w:cs="Arial"/>
              </w:rPr>
              <w:t>ability (</w:t>
            </w:r>
            <w:r w:rsidR="7883B178" w:rsidRPr="0B940E7C">
              <w:rPr>
                <w:rFonts w:cs="Arial"/>
              </w:rPr>
              <w:t>SEND</w:t>
            </w:r>
            <w:r w:rsidR="00D551A4">
              <w:rPr>
                <w:rFonts w:cs="Arial"/>
              </w:rPr>
              <w:t>)</w:t>
            </w:r>
            <w:r w:rsidR="7883B178" w:rsidRPr="0B940E7C">
              <w:rPr>
                <w:rFonts w:cs="Arial"/>
              </w:rPr>
              <w:t xml:space="preserve"> Strategy and the associated </w:t>
            </w:r>
            <w:r w:rsidR="13A59ADD">
              <w:t>capital programme.</w:t>
            </w:r>
          </w:p>
          <w:p w14:paraId="02274D72" w14:textId="752C1321" w:rsidR="001C7E35" w:rsidRPr="00BB0EBF" w:rsidRDefault="65084899" w:rsidP="44A7017D">
            <w:pPr>
              <w:spacing w:before="240"/>
              <w:rPr>
                <w:rFonts w:cs="Arial"/>
                <w:b/>
                <w:bCs/>
                <w:sz w:val="28"/>
                <w:szCs w:val="22"/>
              </w:rPr>
            </w:pPr>
            <w:r w:rsidRPr="00BB0EBF">
              <w:rPr>
                <w:b/>
                <w:bCs/>
                <w:sz w:val="28"/>
                <w:szCs w:val="22"/>
              </w:rPr>
              <w:t>Recommen</w:t>
            </w:r>
            <w:r w:rsidR="001C7E35" w:rsidRPr="00BB0EBF">
              <w:rPr>
                <w:b/>
                <w:bCs/>
                <w:sz w:val="28"/>
                <w:szCs w:val="22"/>
              </w:rPr>
              <w:t xml:space="preserve">dations: </w:t>
            </w:r>
          </w:p>
          <w:p w14:paraId="32859CD2" w14:textId="77777777" w:rsidR="00566014" w:rsidRDefault="001C7E35" w:rsidP="00605A4C">
            <w:r>
              <w:t>Cabinet is requested to:</w:t>
            </w:r>
            <w:r w:rsidR="00894229">
              <w:t xml:space="preserve"> </w:t>
            </w:r>
          </w:p>
          <w:p w14:paraId="41CCD2CF" w14:textId="77777777" w:rsidR="00566014" w:rsidRDefault="00566014" w:rsidP="00566014"/>
          <w:p w14:paraId="3FEB320E" w14:textId="6246407D" w:rsidR="00152B3C" w:rsidRDefault="002029BC" w:rsidP="44A7017D">
            <w:pPr>
              <w:pStyle w:val="ListParagraph"/>
              <w:numPr>
                <w:ilvl w:val="0"/>
                <w:numId w:val="10"/>
              </w:numPr>
              <w:rPr>
                <w:rFonts w:eastAsia="Arial" w:cs="Arial"/>
                <w:szCs w:val="24"/>
              </w:rPr>
            </w:pPr>
            <w:r>
              <w:t>N</w:t>
            </w:r>
            <w:r w:rsidR="0554600D">
              <w:t>ote the progress</w:t>
            </w:r>
            <w:r w:rsidR="25A0133E">
              <w:t xml:space="preserve"> on additional </w:t>
            </w:r>
            <w:r w:rsidR="6C49FB00">
              <w:t xml:space="preserve">SEND </w:t>
            </w:r>
            <w:r w:rsidR="0554600D">
              <w:t xml:space="preserve">provision </w:t>
            </w:r>
            <w:r w:rsidR="6C49FB00">
              <w:t>planned in Harrow</w:t>
            </w:r>
            <w:r w:rsidR="44A7017D">
              <w:t xml:space="preserve"> </w:t>
            </w:r>
          </w:p>
          <w:p w14:paraId="411039BB" w14:textId="7DC8784A" w:rsidR="00065129" w:rsidRPr="005C7BED" w:rsidRDefault="3A2721E1" w:rsidP="44A7017D">
            <w:pPr>
              <w:pStyle w:val="ListParagraph"/>
              <w:numPr>
                <w:ilvl w:val="0"/>
                <w:numId w:val="10"/>
              </w:numPr>
              <w:rPr>
                <w:rFonts w:eastAsia="Arial" w:cs="Arial"/>
                <w:color w:val="000000"/>
                <w:szCs w:val="24"/>
                <w:lang w:eastAsia="en-GB"/>
              </w:rPr>
            </w:pPr>
            <w:r w:rsidRPr="44A7017D">
              <w:rPr>
                <w:rFonts w:cs="Arial"/>
                <w:color w:val="000000" w:themeColor="text1"/>
                <w:lang w:eastAsia="en-GB"/>
              </w:rPr>
              <w:t>Delegate authority to Corporate Director People Services, following consultation with the Portfolio Holder Children Services, and consideration of consultation responses, to publish the statutory notices that will enable the increase of SEND provision in Harrow in accordance with the SEND Strategy.</w:t>
            </w:r>
          </w:p>
          <w:p w14:paraId="1FCFCE89" w14:textId="0F343584" w:rsidR="00065129" w:rsidRPr="005C7BED" w:rsidRDefault="3A2721E1" w:rsidP="44A7017D">
            <w:pPr>
              <w:pStyle w:val="ListParagraph"/>
              <w:numPr>
                <w:ilvl w:val="0"/>
                <w:numId w:val="10"/>
              </w:numPr>
              <w:rPr>
                <w:rFonts w:eastAsia="Arial" w:cs="Arial"/>
                <w:color w:val="000000"/>
                <w:lang w:eastAsia="en-GB"/>
              </w:rPr>
            </w:pPr>
            <w:r w:rsidRPr="44A7017D">
              <w:rPr>
                <w:rFonts w:cs="Arial"/>
                <w:color w:val="000000" w:themeColor="text1"/>
                <w:lang w:eastAsia="en-GB"/>
              </w:rPr>
              <w:t>Delegate authority to the Corporate Director People Services, following consultation with the Portfolio Holder Children Services to determine the notices that will enable the increase of SEND provision in Harrow in accordance with the SEND Strategy.</w:t>
            </w:r>
          </w:p>
          <w:p w14:paraId="2AEA5E0F" w14:textId="3C24D9D2" w:rsidR="4A4FD2E3" w:rsidRPr="00C06856" w:rsidRDefault="002029BC" w:rsidP="4A4FD2E3">
            <w:pPr>
              <w:pStyle w:val="ListParagraph"/>
              <w:numPr>
                <w:ilvl w:val="0"/>
                <w:numId w:val="10"/>
              </w:numPr>
              <w:rPr>
                <w:rFonts w:eastAsia="Arial" w:cs="Arial"/>
                <w:color w:val="000000" w:themeColor="text1"/>
                <w:szCs w:val="24"/>
              </w:rPr>
            </w:pPr>
            <w:r>
              <w:t>A</w:t>
            </w:r>
            <w:r w:rsidR="4A4FD2E3" w:rsidRPr="00C06856">
              <w:t xml:space="preserve">pprove the commencement of all procurements that are required to deliver the programme. </w:t>
            </w:r>
          </w:p>
          <w:p w14:paraId="4D4B2767" w14:textId="37D09E90" w:rsidR="4A4FD2E3" w:rsidRDefault="4A4FD2E3" w:rsidP="4F6DC744">
            <w:pPr>
              <w:pStyle w:val="ListParagraph"/>
              <w:numPr>
                <w:ilvl w:val="0"/>
                <w:numId w:val="10"/>
              </w:numPr>
              <w:rPr>
                <w:rFonts w:eastAsia="Arial" w:cs="Arial"/>
                <w:color w:val="000000" w:themeColor="text1"/>
              </w:rPr>
            </w:pPr>
            <w:r>
              <w:t xml:space="preserve">Delegate authority to the Corporate Director People Services, following consultation with the Director of Finance, Portfolio Holders for Finance &amp; </w:t>
            </w:r>
            <w:r w:rsidR="007F78F5">
              <w:t xml:space="preserve">Human </w:t>
            </w:r>
            <w:r>
              <w:t>Resources and Children</w:t>
            </w:r>
            <w:r w:rsidR="007F78F5">
              <w:t xml:space="preserve"> Services </w:t>
            </w:r>
            <w:r>
              <w:t xml:space="preserve">to award contracts following each procurement </w:t>
            </w:r>
          </w:p>
          <w:p w14:paraId="130A1D51" w14:textId="77777777" w:rsidR="00591016" w:rsidRDefault="00591016" w:rsidP="00605A4C"/>
          <w:p w14:paraId="08C34502" w14:textId="1752BE5F" w:rsidR="00333FAA" w:rsidRDefault="00E13BEF" w:rsidP="007C3823">
            <w:pPr>
              <w:pStyle w:val="Heading3"/>
              <w:ind w:left="0" w:firstLine="0"/>
              <w:jc w:val="left"/>
              <w:rPr>
                <w:color w:val="FF0000"/>
              </w:rPr>
            </w:pPr>
            <w:r>
              <w:t>Reason: (f</w:t>
            </w:r>
            <w:r w:rsidR="001C7E35" w:rsidRPr="00605A4C">
              <w:t>or recommendation</w:t>
            </w:r>
            <w:r w:rsidR="00714BEE" w:rsidRPr="00605A4C">
              <w:t>s</w:t>
            </w:r>
            <w:r w:rsidR="001C7E35" w:rsidRPr="00605A4C">
              <w:t>)</w:t>
            </w:r>
            <w:r w:rsidR="00F91AE4">
              <w:t xml:space="preserve"> </w:t>
            </w:r>
            <w:r w:rsidR="001C7E35">
              <w:t xml:space="preserve"> </w:t>
            </w:r>
          </w:p>
          <w:p w14:paraId="19909FF3" w14:textId="77777777" w:rsidR="003F49AD" w:rsidRPr="007E08E3" w:rsidRDefault="003F49AD" w:rsidP="003F49AD">
            <w:r w:rsidRPr="0030477F">
              <w:t>To enable the Local Authority to fulfil its statutory duties to provide sufficient school places in its area</w:t>
            </w:r>
            <w:r>
              <w:t>.</w:t>
            </w:r>
          </w:p>
          <w:p w14:paraId="313BC81E" w14:textId="463B07D6" w:rsidR="007C3823" w:rsidRPr="007C3823" w:rsidRDefault="007C3823" w:rsidP="007C3823"/>
        </w:tc>
      </w:tr>
    </w:tbl>
    <w:p w14:paraId="0204F38A" w14:textId="77777777" w:rsidR="00333FAA" w:rsidRDefault="00333FAA" w:rsidP="00F06E4E">
      <w:pPr>
        <w:pStyle w:val="Heading2"/>
        <w:spacing w:before="480"/>
      </w:pPr>
      <w:r>
        <w:t>Section 2 – Report</w:t>
      </w:r>
    </w:p>
    <w:p w14:paraId="6C8F4500" w14:textId="77777777" w:rsidR="00700EE3" w:rsidRDefault="00700EE3" w:rsidP="00700EE3"/>
    <w:p w14:paraId="3330B896" w14:textId="77777777" w:rsidR="0090106C" w:rsidRPr="00BB0EBF" w:rsidRDefault="0090106C" w:rsidP="0090106C">
      <w:pPr>
        <w:pStyle w:val="Heading2"/>
        <w:rPr>
          <w:sz w:val="28"/>
          <w:szCs w:val="28"/>
        </w:rPr>
      </w:pPr>
      <w:r w:rsidRPr="00BB0EBF">
        <w:rPr>
          <w:sz w:val="28"/>
          <w:szCs w:val="28"/>
        </w:rPr>
        <w:t>Introduction</w:t>
      </w:r>
    </w:p>
    <w:p w14:paraId="5630F832" w14:textId="5DC3D332" w:rsidR="00700EE3" w:rsidRPr="00700EE3" w:rsidRDefault="00700EE3" w:rsidP="00700EE3"/>
    <w:p w14:paraId="27D8DC74" w14:textId="6A36B2DD" w:rsidR="00EB0953" w:rsidRDefault="00700EE3" w:rsidP="00862A24">
      <w:pPr>
        <w:numPr>
          <w:ilvl w:val="0"/>
          <w:numId w:val="11"/>
        </w:numPr>
      </w:pPr>
      <w:r>
        <w:t>The Local Authority has a statutory responsibility to provide sufficient school places for its area.  Like many boroughs, Harrow experienced significant growth in the pupil population and implemented strategies to manage the number of school places.</w:t>
      </w:r>
      <w:r w:rsidR="0090106C">
        <w:t xml:space="preserve"> </w:t>
      </w:r>
    </w:p>
    <w:p w14:paraId="2D8579A5" w14:textId="77777777" w:rsidR="0015153D" w:rsidRDefault="0015153D" w:rsidP="0015153D">
      <w:pPr>
        <w:ind w:left="720"/>
      </w:pPr>
    </w:p>
    <w:p w14:paraId="449809A3" w14:textId="6B60159A" w:rsidR="008C6FA3" w:rsidRDefault="00EB0953" w:rsidP="00862A24">
      <w:pPr>
        <w:numPr>
          <w:ilvl w:val="0"/>
          <w:numId w:val="11"/>
        </w:numPr>
      </w:pPr>
      <w:r>
        <w:t>There has also been a significant growth in pupils with special education needs and requests for Education Health and Care Plans (EHCPs</w:t>
      </w:r>
      <w:r w:rsidR="00D223B3">
        <w:t xml:space="preserve">). </w:t>
      </w:r>
      <w:r w:rsidR="008C6FA3">
        <w:t xml:space="preserve">Harrow’s SEND Strategy 2019-2024 </w:t>
      </w:r>
      <w:r w:rsidR="00611DDE">
        <w:t>outlines the current context for SEND nationally and locally</w:t>
      </w:r>
      <w:r w:rsidR="00CE00FD">
        <w:t xml:space="preserve"> and </w:t>
      </w:r>
      <w:r w:rsidR="005C162F">
        <w:t>guiding principles for four strategic prioritie</w:t>
      </w:r>
      <w:r w:rsidR="005267A2">
        <w:t>s.</w:t>
      </w:r>
    </w:p>
    <w:p w14:paraId="1612A864" w14:textId="77777777" w:rsidR="0015153D" w:rsidRDefault="0015153D" w:rsidP="0015153D"/>
    <w:p w14:paraId="74F55984" w14:textId="6C0B9747" w:rsidR="005267A2" w:rsidRDefault="005267A2" w:rsidP="00862A24">
      <w:pPr>
        <w:numPr>
          <w:ilvl w:val="0"/>
          <w:numId w:val="11"/>
        </w:numPr>
      </w:pPr>
      <w:r>
        <w:lastRenderedPageBreak/>
        <w:t xml:space="preserve">One of </w:t>
      </w:r>
      <w:r w:rsidR="00191540">
        <w:t xml:space="preserve">the </w:t>
      </w:r>
      <w:r>
        <w:t xml:space="preserve">key priorities is to increase local provision and reduce placements in schools outside of Harrow </w:t>
      </w:r>
      <w:r w:rsidR="0084491A">
        <w:t>by implementing 2 m</w:t>
      </w:r>
      <w:r w:rsidR="005E3AD9">
        <w:t>ain strands of development:</w:t>
      </w:r>
    </w:p>
    <w:p w14:paraId="29950078" w14:textId="77777777" w:rsidR="005E3AD9" w:rsidRDefault="005E3AD9" w:rsidP="005E3AD9">
      <w:pPr>
        <w:ind w:left="720"/>
      </w:pPr>
    </w:p>
    <w:p w14:paraId="03326CBA" w14:textId="77777777" w:rsidR="00F026CA" w:rsidRPr="00F71143" w:rsidRDefault="00F026CA" w:rsidP="00862A24">
      <w:pPr>
        <w:numPr>
          <w:ilvl w:val="0"/>
          <w:numId w:val="12"/>
        </w:numPr>
        <w:autoSpaceDE w:val="0"/>
        <w:autoSpaceDN w:val="0"/>
        <w:adjustRightInd w:val="0"/>
        <w:spacing w:after="200"/>
        <w:rPr>
          <w:rFonts w:eastAsia="Calibri" w:cs="Arial"/>
          <w:color w:val="000000"/>
          <w:szCs w:val="24"/>
          <w:lang w:eastAsia="en-GB"/>
        </w:rPr>
      </w:pPr>
      <w:r w:rsidRPr="5E171BA7">
        <w:rPr>
          <w:rFonts w:eastAsia="Calibri" w:cs="Arial"/>
          <w:color w:val="000000" w:themeColor="text1"/>
          <w:lang w:eastAsia="en-GB"/>
        </w:rPr>
        <w:t>A ‘Whole System Shift’ model</w:t>
      </w:r>
    </w:p>
    <w:p w14:paraId="66987E4E" w14:textId="61DA2190" w:rsidR="00F026CA" w:rsidRPr="00F351E7" w:rsidRDefault="00F026CA" w:rsidP="0B940E7C">
      <w:pPr>
        <w:numPr>
          <w:ilvl w:val="0"/>
          <w:numId w:val="12"/>
        </w:numPr>
        <w:autoSpaceDE w:val="0"/>
        <w:autoSpaceDN w:val="0"/>
        <w:adjustRightInd w:val="0"/>
        <w:spacing w:after="200"/>
        <w:rPr>
          <w:rFonts w:eastAsia="Calibri" w:cs="Arial"/>
          <w:color w:val="000000"/>
          <w:lang w:eastAsia="en-GB"/>
        </w:rPr>
      </w:pPr>
      <w:r w:rsidRPr="0B940E7C">
        <w:rPr>
          <w:rFonts w:eastAsia="Calibri" w:cs="Arial"/>
          <w:color w:val="000000" w:themeColor="text1"/>
          <w:lang w:eastAsia="en-GB"/>
        </w:rPr>
        <w:t>Further expansion of the additional resourced mainstream school (ARMS) provision and specialist provision.</w:t>
      </w:r>
    </w:p>
    <w:p w14:paraId="67957FD3" w14:textId="52A9A34B" w:rsidR="00AD1E77" w:rsidRDefault="00926DA8" w:rsidP="0B940E7C">
      <w:pPr>
        <w:pStyle w:val="ListParagraph"/>
        <w:numPr>
          <w:ilvl w:val="0"/>
          <w:numId w:val="11"/>
        </w:numPr>
        <w:spacing w:before="240"/>
      </w:pPr>
      <w:r>
        <w:t xml:space="preserve">This report updates on the implementation of </w:t>
      </w:r>
      <w:r w:rsidR="00BF21BE">
        <w:t>SEND strategy to increase provision in Harrow.</w:t>
      </w:r>
      <w:r w:rsidR="0B940E7C">
        <w:t xml:space="preserve"> </w:t>
      </w:r>
    </w:p>
    <w:p w14:paraId="0A078380" w14:textId="2524D394" w:rsidR="00AD1E77" w:rsidRDefault="001C7E35" w:rsidP="00A1211C">
      <w:pPr>
        <w:pStyle w:val="Heading3"/>
        <w:spacing w:before="240"/>
        <w:ind w:left="0" w:firstLine="0"/>
        <w:jc w:val="left"/>
      </w:pPr>
      <w:r>
        <w:t xml:space="preserve">Options considered  </w:t>
      </w:r>
    </w:p>
    <w:p w14:paraId="13C6CB8C" w14:textId="333EF01F" w:rsidR="00BF21BE" w:rsidRDefault="00926DA8" w:rsidP="0B940E7C">
      <w:pPr>
        <w:rPr>
          <w:szCs w:val="24"/>
        </w:rPr>
      </w:pPr>
      <w:r>
        <w:t xml:space="preserve">  </w:t>
      </w:r>
    </w:p>
    <w:p w14:paraId="67F0D7F9" w14:textId="67F2DFE9" w:rsidR="00926DA8" w:rsidRDefault="00926DA8" w:rsidP="0B940E7C">
      <w:pPr>
        <w:pStyle w:val="ListParagraph"/>
        <w:numPr>
          <w:ilvl w:val="0"/>
          <w:numId w:val="11"/>
        </w:numPr>
        <w:rPr>
          <w:rFonts w:eastAsia="Arial" w:cs="Arial"/>
          <w:szCs w:val="24"/>
        </w:rPr>
      </w:pPr>
      <w:r>
        <w:t>To deliver the SEND Strategy priority to increase local provision, statutory notices to make prescribed changes to school’s capacity and a school capital programme to provide sufficient and appropriate accommodation are required. To achieve the outcomes required the following options were considered:</w:t>
      </w:r>
    </w:p>
    <w:p w14:paraId="1D9A58DB" w14:textId="77777777" w:rsidR="00926DA8" w:rsidRDefault="00926DA8" w:rsidP="00926DA8">
      <w:pPr>
        <w:pStyle w:val="ListParagraph"/>
      </w:pPr>
    </w:p>
    <w:p w14:paraId="454F8487" w14:textId="55E0A272" w:rsidR="00926DA8" w:rsidRDefault="00926DA8" w:rsidP="0B940E7C">
      <w:pPr>
        <w:ind w:left="1440"/>
      </w:pPr>
      <w:r>
        <w:t xml:space="preserve">Option 1: Do Nothing – this would not a viable option because to increase local provision changes to school organisation a capital programme is required. Without increasing local provision there would be an increase in out-borough placements. </w:t>
      </w:r>
    </w:p>
    <w:p w14:paraId="169C0703" w14:textId="77777777" w:rsidR="00926DA8" w:rsidRDefault="00926DA8" w:rsidP="0B940E7C">
      <w:pPr>
        <w:pStyle w:val="ListParagraph"/>
        <w:ind w:left="2160"/>
      </w:pPr>
    </w:p>
    <w:p w14:paraId="7AC5BB01" w14:textId="72C9A0C6" w:rsidR="00926DA8" w:rsidRDefault="00926DA8" w:rsidP="0B940E7C">
      <w:pPr>
        <w:ind w:left="1440"/>
      </w:pPr>
      <w:r>
        <w:t>Option 2: Complete statutory processes to increase school capacity and implement a schools capital programme to provide suitable and sufficient accommodation.</w:t>
      </w:r>
    </w:p>
    <w:p w14:paraId="1F4B90E1" w14:textId="422388B7" w:rsidR="00206ECB" w:rsidRDefault="00333FAA" w:rsidP="0B940E7C">
      <w:pPr>
        <w:pStyle w:val="Heading2"/>
        <w:spacing w:before="240"/>
        <w:rPr>
          <w:rFonts w:ascii="Arial" w:hAnsi="Arial"/>
          <w:sz w:val="28"/>
          <w:szCs w:val="28"/>
        </w:rPr>
      </w:pPr>
      <w:r w:rsidRPr="0B940E7C">
        <w:rPr>
          <w:rFonts w:ascii="Arial" w:hAnsi="Arial"/>
          <w:sz w:val="28"/>
          <w:szCs w:val="28"/>
        </w:rPr>
        <w:t>Background</w:t>
      </w:r>
    </w:p>
    <w:p w14:paraId="6840ADCB" w14:textId="77777777" w:rsidR="00552D67" w:rsidRPr="00552D67" w:rsidRDefault="00552D67" w:rsidP="00552D67"/>
    <w:p w14:paraId="1F5B1332" w14:textId="38D96CD3" w:rsidR="00206ECB" w:rsidRPr="00F71143" w:rsidRDefault="00206ECB" w:rsidP="0B940E7C">
      <w:pPr>
        <w:pStyle w:val="ListParagraph"/>
        <w:numPr>
          <w:ilvl w:val="0"/>
          <w:numId w:val="11"/>
        </w:numPr>
        <w:autoSpaceDE w:val="0"/>
        <w:autoSpaceDN w:val="0"/>
        <w:adjustRightInd w:val="0"/>
        <w:rPr>
          <w:rFonts w:eastAsia="Arial" w:cs="Arial"/>
          <w:color w:val="000000"/>
          <w:szCs w:val="24"/>
          <w:lang w:eastAsia="en-GB"/>
        </w:rPr>
      </w:pPr>
      <w:r w:rsidRPr="0B940E7C">
        <w:rPr>
          <w:color w:val="000000" w:themeColor="text1"/>
          <w:lang w:eastAsia="en-GB"/>
        </w:rPr>
        <w:t xml:space="preserve">The LA is working collaboratively with the four special schools in Harrow, two of which are designated </w:t>
      </w:r>
      <w:r w:rsidR="00E327A8">
        <w:rPr>
          <w:color w:val="000000" w:themeColor="text1"/>
          <w:lang w:eastAsia="en-GB"/>
        </w:rPr>
        <w:t>Moderate Learning D</w:t>
      </w:r>
      <w:r w:rsidR="00F60BE0">
        <w:rPr>
          <w:color w:val="000000" w:themeColor="text1"/>
          <w:lang w:eastAsia="en-GB"/>
        </w:rPr>
        <w:t>ifficulties</w:t>
      </w:r>
      <w:r w:rsidR="00E327A8">
        <w:rPr>
          <w:color w:val="000000" w:themeColor="text1"/>
          <w:lang w:eastAsia="en-GB"/>
        </w:rPr>
        <w:t xml:space="preserve"> (</w:t>
      </w:r>
      <w:r w:rsidRPr="0B940E7C">
        <w:rPr>
          <w:color w:val="000000" w:themeColor="text1"/>
          <w:lang w:eastAsia="en-GB"/>
        </w:rPr>
        <w:t>MLD</w:t>
      </w:r>
      <w:r w:rsidR="00E327A8">
        <w:rPr>
          <w:color w:val="000000" w:themeColor="text1"/>
          <w:lang w:eastAsia="en-GB"/>
        </w:rPr>
        <w:t>)</w:t>
      </w:r>
      <w:r w:rsidRPr="0B940E7C">
        <w:rPr>
          <w:color w:val="000000" w:themeColor="text1"/>
          <w:lang w:eastAsia="en-GB"/>
        </w:rPr>
        <w:t xml:space="preserve">, to explore and progress how best </w:t>
      </w:r>
      <w:r w:rsidR="00EF3C05">
        <w:rPr>
          <w:color w:val="000000" w:themeColor="text1"/>
          <w:lang w:eastAsia="en-GB"/>
        </w:rPr>
        <w:t>Severe Learning D</w:t>
      </w:r>
      <w:r w:rsidR="00F60BE0">
        <w:rPr>
          <w:color w:val="000000" w:themeColor="text1"/>
          <w:lang w:eastAsia="en-GB"/>
        </w:rPr>
        <w:t xml:space="preserve">ifficulties </w:t>
      </w:r>
      <w:r w:rsidR="00EF3C05">
        <w:rPr>
          <w:color w:val="000000" w:themeColor="text1"/>
          <w:lang w:eastAsia="en-GB"/>
        </w:rPr>
        <w:t>(</w:t>
      </w:r>
      <w:r w:rsidRPr="0B940E7C">
        <w:rPr>
          <w:color w:val="000000" w:themeColor="text1"/>
          <w:lang w:eastAsia="en-GB"/>
        </w:rPr>
        <w:t>SLD</w:t>
      </w:r>
      <w:r w:rsidR="00EF3C05">
        <w:rPr>
          <w:color w:val="000000" w:themeColor="text1"/>
          <w:lang w:eastAsia="en-GB"/>
        </w:rPr>
        <w:t>)</w:t>
      </w:r>
      <w:r w:rsidRPr="0B940E7C">
        <w:rPr>
          <w:color w:val="000000" w:themeColor="text1"/>
          <w:lang w:eastAsia="en-GB"/>
        </w:rPr>
        <w:t xml:space="preserve"> provision can be expanded across a ‘Whole System Shift’ model and subsequently how MLD provision can be expanded and developed within mainstream schools. </w:t>
      </w:r>
    </w:p>
    <w:p w14:paraId="037D5B7F" w14:textId="7379B03B" w:rsidR="00206ECB" w:rsidRPr="00F71143" w:rsidRDefault="00206ECB" w:rsidP="0B940E7C">
      <w:pPr>
        <w:autoSpaceDE w:val="0"/>
        <w:autoSpaceDN w:val="0"/>
        <w:adjustRightInd w:val="0"/>
        <w:rPr>
          <w:color w:val="000000"/>
          <w:szCs w:val="24"/>
          <w:lang w:eastAsia="en-GB"/>
        </w:rPr>
      </w:pPr>
    </w:p>
    <w:p w14:paraId="01D6EAA3" w14:textId="50C54938" w:rsidR="00206ECB" w:rsidRPr="00F71143" w:rsidRDefault="00206ECB" w:rsidP="0B940E7C">
      <w:pPr>
        <w:pStyle w:val="ListParagraph"/>
        <w:numPr>
          <w:ilvl w:val="0"/>
          <w:numId w:val="11"/>
        </w:numPr>
        <w:autoSpaceDE w:val="0"/>
        <w:autoSpaceDN w:val="0"/>
        <w:adjustRightInd w:val="0"/>
        <w:rPr>
          <w:rFonts w:eastAsia="Arial" w:cs="Arial"/>
          <w:color w:val="000000"/>
          <w:lang w:eastAsia="en-GB"/>
        </w:rPr>
      </w:pPr>
      <w:r w:rsidRPr="0B940E7C">
        <w:rPr>
          <w:color w:val="000000" w:themeColor="text1"/>
          <w:lang w:eastAsia="en-GB"/>
        </w:rPr>
        <w:t>T</w:t>
      </w:r>
      <w:r w:rsidRPr="0B940E7C">
        <w:rPr>
          <w:lang w:eastAsia="en-GB"/>
        </w:rPr>
        <w:t xml:space="preserve">he engagement and commitment of the MLDs schools and mainstream schools to develop ARMS provision, to </w:t>
      </w:r>
      <w:r w:rsidRPr="0B940E7C">
        <w:rPr>
          <w:color w:val="000000" w:themeColor="text1"/>
          <w:lang w:eastAsia="en-GB"/>
        </w:rPr>
        <w:t xml:space="preserve">the ‘Whole System Shift’ model is critical to the LA’s SEND Strategy and key priority to increase the number of SLD places. </w:t>
      </w:r>
      <w:r w:rsidRPr="0B940E7C">
        <w:rPr>
          <w:rFonts w:eastAsia="Calibri" w:cs="Arial"/>
          <w:color w:val="000000" w:themeColor="text1"/>
          <w:lang w:eastAsia="en-GB"/>
        </w:rPr>
        <w:t>To further support the System Shift, it is necessary that the range of special educational need met in the two MLD schools widens, to include more pupils with complex needs. Since September 2020, both Alexandra and Shaftesbury Schools have admitted approximately 15 pupils with more complex needs who would previously not have been considered, including several pupils from Woodlands School. This creates additional capacity in the two schools designated as for pupils with SLD.</w:t>
      </w:r>
    </w:p>
    <w:p w14:paraId="3655F992" w14:textId="77777777" w:rsidR="00206ECB" w:rsidRPr="00F71143" w:rsidRDefault="00206ECB" w:rsidP="0B940E7C">
      <w:pPr>
        <w:autoSpaceDE w:val="0"/>
        <w:autoSpaceDN w:val="0"/>
        <w:adjustRightInd w:val="0"/>
        <w:rPr>
          <w:color w:val="000000"/>
          <w:szCs w:val="24"/>
          <w:lang w:eastAsia="en-GB"/>
        </w:rPr>
      </w:pPr>
    </w:p>
    <w:p w14:paraId="0813C747" w14:textId="6F5AD6AA" w:rsidR="0013265D" w:rsidRPr="00D61201" w:rsidRDefault="00206ECB" w:rsidP="0B940E7C">
      <w:pPr>
        <w:pStyle w:val="ListParagraph"/>
        <w:numPr>
          <w:ilvl w:val="0"/>
          <w:numId w:val="11"/>
        </w:numPr>
        <w:autoSpaceDE w:val="0"/>
        <w:autoSpaceDN w:val="0"/>
        <w:adjustRightInd w:val="0"/>
        <w:rPr>
          <w:rFonts w:eastAsia="Arial" w:cs="Arial"/>
          <w:color w:val="000000"/>
          <w:szCs w:val="24"/>
          <w:lang w:eastAsia="en-GB"/>
        </w:rPr>
      </w:pPr>
      <w:r w:rsidRPr="00764B55">
        <w:rPr>
          <w:rFonts w:eastAsia="Calibri" w:cs="Arial"/>
          <w:color w:val="000000" w:themeColor="text1"/>
          <w:lang w:eastAsia="en-GB"/>
        </w:rPr>
        <w:t xml:space="preserve">With the establishment of a ‘Whole System Shift’ model, pathway projections determine that approximately 48 secondary and 36 primary </w:t>
      </w:r>
      <w:r w:rsidRPr="00764B55">
        <w:rPr>
          <w:rFonts w:eastAsia="Calibri" w:cs="Arial"/>
          <w:color w:val="000000" w:themeColor="text1"/>
          <w:lang w:eastAsia="en-GB"/>
        </w:rPr>
        <w:lastRenderedPageBreak/>
        <w:t>ARMS places will need to be developed by 2026 to meet capacity of demand for MLD pupils who would have previously been offered an MLD special school place</w:t>
      </w:r>
      <w:r w:rsidRPr="0B940E7C">
        <w:rPr>
          <w:rFonts w:eastAsia="Calibri" w:cs="Arial"/>
          <w:color w:val="000000" w:themeColor="text1"/>
          <w:lang w:eastAsia="en-GB"/>
        </w:rPr>
        <w:t>.</w:t>
      </w:r>
    </w:p>
    <w:p w14:paraId="51FCB91C" w14:textId="77777777" w:rsidR="0013265D" w:rsidRPr="00F71143" w:rsidRDefault="0013265D" w:rsidP="0B940E7C">
      <w:pPr>
        <w:autoSpaceDE w:val="0"/>
        <w:autoSpaceDN w:val="0"/>
        <w:adjustRightInd w:val="0"/>
        <w:rPr>
          <w:color w:val="000000"/>
          <w:szCs w:val="24"/>
          <w:lang w:eastAsia="en-GB"/>
        </w:rPr>
      </w:pPr>
    </w:p>
    <w:p w14:paraId="3E61510D" w14:textId="4497B62C" w:rsidR="00206ECB" w:rsidRPr="00E61146" w:rsidRDefault="00206ECB" w:rsidP="0B940E7C">
      <w:pPr>
        <w:pStyle w:val="ListParagraph"/>
        <w:numPr>
          <w:ilvl w:val="0"/>
          <w:numId w:val="11"/>
        </w:numPr>
        <w:autoSpaceDE w:val="0"/>
        <w:autoSpaceDN w:val="0"/>
        <w:adjustRightInd w:val="0"/>
        <w:rPr>
          <w:color w:val="000000"/>
          <w:lang w:eastAsia="en-GB"/>
        </w:rPr>
      </w:pPr>
      <w:r w:rsidRPr="0B940E7C">
        <w:rPr>
          <w:rFonts w:eastAsia="Calibri" w:cs="Arial"/>
          <w:color w:val="000000" w:themeColor="text1"/>
          <w:lang w:eastAsia="en-GB"/>
        </w:rPr>
        <w:t xml:space="preserve">Analysis of data on primary categories of need and projection modelling has shown that there are now greater numbers of children and young people in Harrow with SEND who have increasing levels of complex need identified as SLD. Based on </w:t>
      </w:r>
      <w:r w:rsidR="00CA3138">
        <w:rPr>
          <w:rFonts w:eastAsia="Calibri" w:cs="Arial"/>
          <w:color w:val="000000" w:themeColor="text1"/>
          <w:lang w:eastAsia="en-GB"/>
        </w:rPr>
        <w:t xml:space="preserve">increasing </w:t>
      </w:r>
      <w:r w:rsidRPr="0B940E7C">
        <w:rPr>
          <w:rFonts w:eastAsia="Calibri" w:cs="Arial"/>
          <w:color w:val="000000" w:themeColor="text1"/>
          <w:lang w:eastAsia="en-GB"/>
        </w:rPr>
        <w:t>actual pupil numbers with SLD provision, between 201</w:t>
      </w:r>
      <w:r w:rsidR="00625A2D">
        <w:rPr>
          <w:rFonts w:eastAsia="Calibri" w:cs="Arial"/>
          <w:color w:val="000000" w:themeColor="text1"/>
          <w:lang w:eastAsia="en-GB"/>
        </w:rPr>
        <w:t>6</w:t>
      </w:r>
      <w:r w:rsidRPr="0B940E7C">
        <w:rPr>
          <w:rFonts w:eastAsia="Calibri" w:cs="Arial"/>
          <w:color w:val="000000" w:themeColor="text1"/>
          <w:lang w:eastAsia="en-GB"/>
        </w:rPr>
        <w:t xml:space="preserve"> and 20</w:t>
      </w:r>
      <w:r w:rsidR="00625A2D">
        <w:rPr>
          <w:rFonts w:eastAsia="Calibri" w:cs="Arial"/>
          <w:color w:val="000000" w:themeColor="text1"/>
          <w:lang w:eastAsia="en-GB"/>
        </w:rPr>
        <w:t>22</w:t>
      </w:r>
      <w:r w:rsidRPr="0B940E7C">
        <w:rPr>
          <w:rFonts w:eastAsia="Calibri" w:cs="Arial"/>
          <w:color w:val="000000" w:themeColor="text1"/>
          <w:lang w:eastAsia="en-GB"/>
        </w:rPr>
        <w:t xml:space="preserve">, and </w:t>
      </w:r>
      <w:r w:rsidR="006C04E4">
        <w:rPr>
          <w:rFonts w:eastAsia="Calibri" w:cs="Arial"/>
          <w:color w:val="000000" w:themeColor="text1"/>
          <w:lang w:eastAsia="en-GB"/>
        </w:rPr>
        <w:t>the</w:t>
      </w:r>
      <w:r w:rsidR="008A6C4A">
        <w:rPr>
          <w:rFonts w:eastAsia="Calibri" w:cs="Arial"/>
          <w:color w:val="000000" w:themeColor="text1"/>
          <w:lang w:eastAsia="en-GB"/>
        </w:rPr>
        <w:t xml:space="preserve"> continued</w:t>
      </w:r>
      <w:r w:rsidR="006C04E4">
        <w:rPr>
          <w:rFonts w:eastAsia="Calibri" w:cs="Arial"/>
          <w:color w:val="000000" w:themeColor="text1"/>
          <w:lang w:eastAsia="en-GB"/>
        </w:rPr>
        <w:t xml:space="preserve"> additional de</w:t>
      </w:r>
      <w:r w:rsidR="00171DB8">
        <w:rPr>
          <w:rFonts w:eastAsia="Calibri" w:cs="Arial"/>
          <w:color w:val="000000" w:themeColor="text1"/>
          <w:lang w:eastAsia="en-GB"/>
        </w:rPr>
        <w:t xml:space="preserve">mand </w:t>
      </w:r>
      <w:r w:rsidR="008A6C4A">
        <w:rPr>
          <w:rFonts w:eastAsia="Calibri" w:cs="Arial"/>
          <w:color w:val="000000" w:themeColor="text1"/>
          <w:lang w:eastAsia="en-GB"/>
        </w:rPr>
        <w:t>for special school</w:t>
      </w:r>
      <w:r w:rsidR="00DE5072">
        <w:rPr>
          <w:rFonts w:eastAsia="Calibri" w:cs="Arial"/>
          <w:color w:val="000000" w:themeColor="text1"/>
          <w:lang w:eastAsia="en-GB"/>
        </w:rPr>
        <w:t xml:space="preserve"> places</w:t>
      </w:r>
      <w:r w:rsidR="00583289">
        <w:rPr>
          <w:rFonts w:eastAsia="Calibri" w:cs="Arial"/>
          <w:color w:val="000000" w:themeColor="text1"/>
          <w:lang w:eastAsia="en-GB"/>
        </w:rPr>
        <w:t>, officer</w:t>
      </w:r>
      <w:r w:rsidR="0069268F">
        <w:rPr>
          <w:rFonts w:eastAsia="Calibri" w:cs="Arial"/>
          <w:color w:val="000000" w:themeColor="text1"/>
          <w:lang w:eastAsia="en-GB"/>
        </w:rPr>
        <w:t>s have developed</w:t>
      </w:r>
      <w:r w:rsidR="008A6C4A">
        <w:rPr>
          <w:rFonts w:eastAsia="Calibri" w:cs="Arial"/>
          <w:color w:val="000000" w:themeColor="text1"/>
          <w:lang w:eastAsia="en-GB"/>
        </w:rPr>
        <w:t xml:space="preserve"> </w:t>
      </w:r>
      <w:r w:rsidRPr="0B940E7C">
        <w:rPr>
          <w:rFonts w:eastAsia="Calibri" w:cs="Arial"/>
          <w:color w:val="000000" w:themeColor="text1"/>
          <w:lang w:eastAsia="en-GB"/>
        </w:rPr>
        <w:t xml:space="preserve">projections </w:t>
      </w:r>
      <w:r w:rsidR="0069268F">
        <w:rPr>
          <w:rFonts w:eastAsia="Calibri" w:cs="Arial"/>
          <w:color w:val="000000" w:themeColor="text1"/>
          <w:lang w:eastAsia="en-GB"/>
        </w:rPr>
        <w:t>which</w:t>
      </w:r>
      <w:r w:rsidRPr="0B940E7C">
        <w:rPr>
          <w:rFonts w:eastAsia="Calibri" w:cs="Arial"/>
          <w:color w:val="000000" w:themeColor="text1"/>
          <w:lang w:eastAsia="en-GB"/>
        </w:rPr>
        <w:t xml:space="preserve"> indicate that </w:t>
      </w:r>
      <w:r w:rsidR="00693AAF" w:rsidRPr="002102AC">
        <w:rPr>
          <w:rFonts w:eastAsia="Calibri" w:cs="Arial"/>
          <w:color w:val="000000" w:themeColor="text1"/>
          <w:lang w:eastAsia="en-GB"/>
        </w:rPr>
        <w:t>20-</w:t>
      </w:r>
      <w:r w:rsidRPr="002102AC">
        <w:rPr>
          <w:rFonts w:eastAsia="Calibri" w:cs="Arial"/>
          <w:color w:val="000000" w:themeColor="text1"/>
          <w:lang w:eastAsia="en-GB"/>
        </w:rPr>
        <w:t>25</w:t>
      </w:r>
      <w:r w:rsidRPr="0B940E7C">
        <w:rPr>
          <w:rFonts w:eastAsia="Calibri" w:cs="Arial"/>
          <w:color w:val="000000" w:themeColor="text1"/>
          <w:lang w:eastAsia="en-GB"/>
        </w:rPr>
        <w:t xml:space="preserve"> additional SLD places will be required</w:t>
      </w:r>
      <w:r w:rsidR="00E324A2">
        <w:rPr>
          <w:rFonts w:eastAsia="Calibri" w:cs="Arial"/>
          <w:color w:val="000000" w:themeColor="text1"/>
          <w:lang w:eastAsia="en-GB"/>
        </w:rPr>
        <w:t xml:space="preserve"> </w:t>
      </w:r>
      <w:r w:rsidR="00576624">
        <w:rPr>
          <w:rFonts w:eastAsia="Calibri" w:cs="Arial"/>
          <w:color w:val="000000" w:themeColor="text1"/>
          <w:lang w:eastAsia="en-GB"/>
        </w:rPr>
        <w:t>year on year</w:t>
      </w:r>
      <w:r w:rsidR="009246C7">
        <w:rPr>
          <w:rFonts w:eastAsia="Calibri" w:cs="Arial"/>
          <w:color w:val="000000" w:themeColor="text1"/>
          <w:lang w:eastAsia="en-GB"/>
        </w:rPr>
        <w:t xml:space="preserve"> </w:t>
      </w:r>
      <w:r w:rsidR="006B1225">
        <w:rPr>
          <w:rFonts w:eastAsia="Calibri" w:cs="Arial"/>
          <w:color w:val="000000" w:themeColor="text1"/>
          <w:lang w:eastAsia="en-GB"/>
        </w:rPr>
        <w:t xml:space="preserve">for </w:t>
      </w:r>
      <w:r w:rsidR="007C5CE4">
        <w:rPr>
          <w:rFonts w:eastAsia="Calibri" w:cs="Arial"/>
          <w:color w:val="000000" w:themeColor="text1"/>
          <w:lang w:eastAsia="en-GB"/>
        </w:rPr>
        <w:t xml:space="preserve">the </w:t>
      </w:r>
      <w:r w:rsidR="006B1225">
        <w:rPr>
          <w:rFonts w:eastAsia="Calibri" w:cs="Arial"/>
          <w:color w:val="000000" w:themeColor="text1"/>
          <w:lang w:eastAsia="en-GB"/>
        </w:rPr>
        <w:t>next five years. These</w:t>
      </w:r>
      <w:r w:rsidR="00DE5072">
        <w:rPr>
          <w:rFonts w:eastAsia="Calibri" w:cs="Arial"/>
          <w:color w:val="000000" w:themeColor="text1"/>
          <w:lang w:eastAsia="en-GB"/>
        </w:rPr>
        <w:t xml:space="preserve"> projections</w:t>
      </w:r>
      <w:r w:rsidR="00113678">
        <w:rPr>
          <w:rFonts w:eastAsia="Calibri" w:cs="Arial"/>
          <w:color w:val="000000" w:themeColor="text1"/>
          <w:lang w:eastAsia="en-GB"/>
        </w:rPr>
        <w:t xml:space="preserve"> will </w:t>
      </w:r>
      <w:r w:rsidR="002341C9">
        <w:rPr>
          <w:rFonts w:eastAsia="Calibri" w:cs="Arial"/>
          <w:color w:val="000000" w:themeColor="text1"/>
          <w:lang w:eastAsia="en-GB"/>
        </w:rPr>
        <w:t>be reviewed and monitored annually</w:t>
      </w:r>
      <w:r w:rsidRPr="0B940E7C">
        <w:rPr>
          <w:rFonts w:eastAsia="Calibri" w:cs="Arial"/>
          <w:color w:val="000000" w:themeColor="text1"/>
          <w:lang w:eastAsia="en-GB"/>
        </w:rPr>
        <w:t xml:space="preserve">. </w:t>
      </w:r>
      <w:r w:rsidR="00E807BE">
        <w:rPr>
          <w:rFonts w:eastAsia="Calibri" w:cs="Arial"/>
          <w:color w:val="000000" w:themeColor="text1"/>
          <w:lang w:eastAsia="en-GB"/>
        </w:rPr>
        <w:t>The table below shows the overall growth for pupils with an EHCP since 2016.</w:t>
      </w:r>
    </w:p>
    <w:p w14:paraId="746A55B3" w14:textId="2E669FDA" w:rsidR="002B68CA" w:rsidRDefault="002B68CA" w:rsidP="00E61146">
      <w:pPr>
        <w:pStyle w:val="ListParagraph"/>
        <w:autoSpaceDE w:val="0"/>
        <w:autoSpaceDN w:val="0"/>
        <w:adjustRightInd w:val="0"/>
        <w:rPr>
          <w:color w:val="000000"/>
          <w:lang w:eastAsia="en-GB"/>
        </w:rPr>
      </w:pPr>
    </w:p>
    <w:tbl>
      <w:tblPr>
        <w:tblW w:w="8077" w:type="dxa"/>
        <w:tblInd w:w="704" w:type="dxa"/>
        <w:tblLook w:val="04A0" w:firstRow="1" w:lastRow="0" w:firstColumn="1" w:lastColumn="0" w:noHBand="0" w:noVBand="1"/>
      </w:tblPr>
      <w:tblGrid>
        <w:gridCol w:w="2224"/>
        <w:gridCol w:w="951"/>
        <w:gridCol w:w="817"/>
        <w:gridCol w:w="817"/>
        <w:gridCol w:w="817"/>
        <w:gridCol w:w="817"/>
        <w:gridCol w:w="817"/>
        <w:gridCol w:w="817"/>
      </w:tblGrid>
      <w:tr w:rsidR="002B68CA" w:rsidRPr="002B68CA" w14:paraId="7168EF24" w14:textId="77777777" w:rsidTr="002102AC">
        <w:trPr>
          <w:trHeight w:val="300"/>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4D9AC" w14:textId="66BDAB27" w:rsidR="002B68CA" w:rsidRPr="002B68CA" w:rsidRDefault="002B68CA" w:rsidP="002B68CA">
            <w:pPr>
              <w:rPr>
                <w:rFonts w:cs="Arial"/>
                <w:b/>
                <w:bCs/>
                <w:color w:val="000000"/>
                <w:szCs w:val="24"/>
                <w:lang w:eastAsia="en-GB"/>
              </w:rPr>
            </w:pPr>
            <w:r w:rsidRPr="002B68CA">
              <w:rPr>
                <w:rFonts w:cs="Arial"/>
                <w:b/>
                <w:bCs/>
                <w:color w:val="000000"/>
                <w:szCs w:val="24"/>
                <w:lang w:eastAsia="en-GB"/>
              </w:rPr>
              <w:t>Harrow SEN2 Return</w:t>
            </w:r>
            <w:r w:rsidR="00BC7292">
              <w:rPr>
                <w:rFonts w:cs="Arial"/>
                <w:b/>
                <w:bCs/>
                <w:color w:val="000000"/>
                <w:szCs w:val="24"/>
                <w:lang w:eastAsia="en-GB"/>
              </w:rPr>
              <w:t xml:space="preserve"> </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641F87E7" w14:textId="77777777" w:rsidR="002B68CA" w:rsidRPr="002B68CA" w:rsidRDefault="002B68CA" w:rsidP="002B68CA">
            <w:pPr>
              <w:jc w:val="center"/>
              <w:rPr>
                <w:rFonts w:cs="Arial"/>
                <w:b/>
                <w:bCs/>
                <w:color w:val="000000"/>
                <w:szCs w:val="24"/>
                <w:lang w:eastAsia="en-GB"/>
              </w:rPr>
            </w:pPr>
            <w:r w:rsidRPr="002B68CA">
              <w:rPr>
                <w:rFonts w:cs="Arial"/>
                <w:b/>
                <w:bCs/>
                <w:color w:val="000000"/>
                <w:szCs w:val="24"/>
                <w:lang w:eastAsia="en-GB"/>
              </w:rPr>
              <w:t>2016</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28ADA2C1" w14:textId="77777777" w:rsidR="002B68CA" w:rsidRPr="002B68CA" w:rsidRDefault="002B68CA" w:rsidP="002B68CA">
            <w:pPr>
              <w:jc w:val="center"/>
              <w:rPr>
                <w:rFonts w:cs="Arial"/>
                <w:b/>
                <w:bCs/>
                <w:color w:val="000000"/>
                <w:szCs w:val="24"/>
                <w:lang w:eastAsia="en-GB"/>
              </w:rPr>
            </w:pPr>
            <w:r w:rsidRPr="002B68CA">
              <w:rPr>
                <w:rFonts w:cs="Arial"/>
                <w:b/>
                <w:bCs/>
                <w:color w:val="000000"/>
                <w:szCs w:val="24"/>
                <w:lang w:eastAsia="en-GB"/>
              </w:rPr>
              <w:t>2017</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284986EE" w14:textId="77777777" w:rsidR="002B68CA" w:rsidRPr="002B68CA" w:rsidRDefault="002B68CA" w:rsidP="002B68CA">
            <w:pPr>
              <w:jc w:val="center"/>
              <w:rPr>
                <w:rFonts w:cs="Arial"/>
                <w:b/>
                <w:bCs/>
                <w:color w:val="000000"/>
                <w:szCs w:val="24"/>
                <w:lang w:eastAsia="en-GB"/>
              </w:rPr>
            </w:pPr>
            <w:r w:rsidRPr="002B68CA">
              <w:rPr>
                <w:rFonts w:cs="Arial"/>
                <w:b/>
                <w:bCs/>
                <w:color w:val="000000"/>
                <w:szCs w:val="24"/>
                <w:lang w:eastAsia="en-GB"/>
              </w:rPr>
              <w:t>2018</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27CA1082" w14:textId="77777777" w:rsidR="002B68CA" w:rsidRPr="002B68CA" w:rsidRDefault="002B68CA" w:rsidP="002B68CA">
            <w:pPr>
              <w:jc w:val="center"/>
              <w:rPr>
                <w:rFonts w:cs="Arial"/>
                <w:b/>
                <w:bCs/>
                <w:color w:val="000000"/>
                <w:szCs w:val="24"/>
                <w:lang w:eastAsia="en-GB"/>
              </w:rPr>
            </w:pPr>
            <w:r w:rsidRPr="002B68CA">
              <w:rPr>
                <w:rFonts w:cs="Arial"/>
                <w:b/>
                <w:bCs/>
                <w:color w:val="000000"/>
                <w:szCs w:val="24"/>
                <w:lang w:eastAsia="en-GB"/>
              </w:rPr>
              <w:t>2019</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0DE81FF9" w14:textId="77777777" w:rsidR="002B68CA" w:rsidRPr="002B68CA" w:rsidRDefault="002B68CA" w:rsidP="002B68CA">
            <w:pPr>
              <w:jc w:val="center"/>
              <w:rPr>
                <w:rFonts w:cs="Arial"/>
                <w:b/>
                <w:bCs/>
                <w:color w:val="000000"/>
                <w:szCs w:val="24"/>
                <w:lang w:eastAsia="en-GB"/>
              </w:rPr>
            </w:pPr>
            <w:r w:rsidRPr="002B68CA">
              <w:rPr>
                <w:rFonts w:cs="Arial"/>
                <w:b/>
                <w:bCs/>
                <w:color w:val="000000"/>
                <w:szCs w:val="24"/>
                <w:lang w:eastAsia="en-GB"/>
              </w:rPr>
              <w:t>2020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1D1F57A5" w14:textId="77777777" w:rsidR="002B68CA" w:rsidRPr="002B68CA" w:rsidRDefault="002B68CA" w:rsidP="002B68CA">
            <w:pPr>
              <w:jc w:val="center"/>
              <w:rPr>
                <w:rFonts w:cs="Arial"/>
                <w:b/>
                <w:bCs/>
                <w:color w:val="000000"/>
                <w:szCs w:val="24"/>
                <w:lang w:eastAsia="en-GB"/>
              </w:rPr>
            </w:pPr>
            <w:r w:rsidRPr="002B68CA">
              <w:rPr>
                <w:rFonts w:cs="Arial"/>
                <w:b/>
                <w:bCs/>
                <w:color w:val="000000"/>
                <w:szCs w:val="24"/>
                <w:lang w:eastAsia="en-GB"/>
              </w:rPr>
              <w:t>2021</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567213A8" w14:textId="77777777" w:rsidR="002B68CA" w:rsidRPr="002B68CA" w:rsidRDefault="002B68CA" w:rsidP="002B68CA">
            <w:pPr>
              <w:jc w:val="center"/>
              <w:rPr>
                <w:rFonts w:cs="Arial"/>
                <w:b/>
                <w:bCs/>
                <w:color w:val="000000"/>
                <w:szCs w:val="24"/>
                <w:lang w:eastAsia="en-GB"/>
              </w:rPr>
            </w:pPr>
            <w:r w:rsidRPr="002B68CA">
              <w:rPr>
                <w:rFonts w:cs="Arial"/>
                <w:b/>
                <w:bCs/>
                <w:color w:val="000000"/>
                <w:szCs w:val="24"/>
                <w:lang w:eastAsia="en-GB"/>
              </w:rPr>
              <w:t>2022</w:t>
            </w:r>
          </w:p>
        </w:tc>
      </w:tr>
      <w:tr w:rsidR="002B68CA" w:rsidRPr="002B68CA" w14:paraId="5FE0A974" w14:textId="77777777" w:rsidTr="002102AC">
        <w:trPr>
          <w:trHeight w:val="300"/>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1AB337C" w14:textId="77777777" w:rsidR="002B68CA" w:rsidRPr="002B68CA" w:rsidRDefault="002B68CA" w:rsidP="002B68CA">
            <w:pPr>
              <w:rPr>
                <w:rFonts w:cs="Arial"/>
                <w:b/>
                <w:bCs/>
                <w:color w:val="000000"/>
                <w:szCs w:val="24"/>
                <w:lang w:eastAsia="en-GB"/>
              </w:rPr>
            </w:pPr>
            <w:r w:rsidRPr="002B68CA">
              <w:rPr>
                <w:rFonts w:cs="Arial"/>
                <w:b/>
                <w:bCs/>
                <w:color w:val="000000"/>
                <w:szCs w:val="24"/>
                <w:lang w:eastAsia="en-GB"/>
              </w:rPr>
              <w:t>Number of EHCP/Statement</w:t>
            </w:r>
          </w:p>
        </w:tc>
        <w:tc>
          <w:tcPr>
            <w:tcW w:w="951" w:type="dxa"/>
            <w:tcBorders>
              <w:top w:val="nil"/>
              <w:left w:val="nil"/>
              <w:bottom w:val="single" w:sz="4" w:space="0" w:color="auto"/>
              <w:right w:val="single" w:sz="4" w:space="0" w:color="auto"/>
            </w:tcBorders>
            <w:shd w:val="clear" w:color="auto" w:fill="auto"/>
            <w:noWrap/>
            <w:vAlign w:val="center"/>
            <w:hideMark/>
          </w:tcPr>
          <w:p w14:paraId="7FE2FC2D" w14:textId="77777777" w:rsidR="002B68CA" w:rsidRPr="002B68CA" w:rsidRDefault="002B68CA" w:rsidP="002B68CA">
            <w:pPr>
              <w:jc w:val="center"/>
              <w:rPr>
                <w:rFonts w:cs="Arial"/>
                <w:color w:val="000000"/>
                <w:szCs w:val="24"/>
                <w:lang w:eastAsia="en-GB"/>
              </w:rPr>
            </w:pPr>
            <w:r w:rsidRPr="002B68CA">
              <w:rPr>
                <w:rFonts w:cs="Arial"/>
                <w:color w:val="000000"/>
                <w:szCs w:val="24"/>
                <w:lang w:eastAsia="en-GB"/>
              </w:rPr>
              <w:t>1,336</w:t>
            </w:r>
          </w:p>
        </w:tc>
        <w:tc>
          <w:tcPr>
            <w:tcW w:w="817" w:type="dxa"/>
            <w:tcBorders>
              <w:top w:val="nil"/>
              <w:left w:val="nil"/>
              <w:bottom w:val="single" w:sz="4" w:space="0" w:color="auto"/>
              <w:right w:val="single" w:sz="4" w:space="0" w:color="auto"/>
            </w:tcBorders>
            <w:shd w:val="clear" w:color="auto" w:fill="auto"/>
            <w:noWrap/>
            <w:vAlign w:val="center"/>
            <w:hideMark/>
          </w:tcPr>
          <w:p w14:paraId="41F14C46" w14:textId="77777777" w:rsidR="002B68CA" w:rsidRPr="002B68CA" w:rsidRDefault="002B68CA" w:rsidP="002B68CA">
            <w:pPr>
              <w:jc w:val="center"/>
              <w:rPr>
                <w:rFonts w:cs="Arial"/>
                <w:color w:val="000000"/>
                <w:szCs w:val="24"/>
                <w:lang w:eastAsia="en-GB"/>
              </w:rPr>
            </w:pPr>
            <w:r w:rsidRPr="002B68CA">
              <w:rPr>
                <w:rFonts w:cs="Arial"/>
                <w:color w:val="000000"/>
                <w:szCs w:val="24"/>
                <w:lang w:eastAsia="en-GB"/>
              </w:rPr>
              <w:t>1,477</w:t>
            </w:r>
          </w:p>
        </w:tc>
        <w:tc>
          <w:tcPr>
            <w:tcW w:w="817" w:type="dxa"/>
            <w:tcBorders>
              <w:top w:val="nil"/>
              <w:left w:val="nil"/>
              <w:bottom w:val="single" w:sz="4" w:space="0" w:color="auto"/>
              <w:right w:val="single" w:sz="4" w:space="0" w:color="auto"/>
            </w:tcBorders>
            <w:shd w:val="clear" w:color="auto" w:fill="auto"/>
            <w:noWrap/>
            <w:vAlign w:val="center"/>
            <w:hideMark/>
          </w:tcPr>
          <w:p w14:paraId="6107F211" w14:textId="77777777" w:rsidR="002B68CA" w:rsidRPr="002B68CA" w:rsidRDefault="002B68CA" w:rsidP="002B68CA">
            <w:pPr>
              <w:jc w:val="center"/>
              <w:rPr>
                <w:rFonts w:cs="Arial"/>
                <w:color w:val="000000"/>
                <w:szCs w:val="24"/>
                <w:lang w:eastAsia="en-GB"/>
              </w:rPr>
            </w:pPr>
            <w:r w:rsidRPr="002B68CA">
              <w:rPr>
                <w:rFonts w:cs="Arial"/>
                <w:color w:val="000000"/>
                <w:szCs w:val="24"/>
                <w:lang w:eastAsia="en-GB"/>
              </w:rPr>
              <w:t>1,610</w:t>
            </w:r>
          </w:p>
        </w:tc>
        <w:tc>
          <w:tcPr>
            <w:tcW w:w="817" w:type="dxa"/>
            <w:tcBorders>
              <w:top w:val="nil"/>
              <w:left w:val="nil"/>
              <w:bottom w:val="single" w:sz="4" w:space="0" w:color="auto"/>
              <w:right w:val="single" w:sz="4" w:space="0" w:color="auto"/>
            </w:tcBorders>
            <w:shd w:val="clear" w:color="auto" w:fill="auto"/>
            <w:noWrap/>
            <w:vAlign w:val="center"/>
            <w:hideMark/>
          </w:tcPr>
          <w:p w14:paraId="08DE71D0" w14:textId="77777777" w:rsidR="002B68CA" w:rsidRPr="002B68CA" w:rsidRDefault="002B68CA" w:rsidP="002B68CA">
            <w:pPr>
              <w:jc w:val="center"/>
              <w:rPr>
                <w:rFonts w:cs="Arial"/>
                <w:color w:val="000000"/>
                <w:szCs w:val="24"/>
                <w:lang w:eastAsia="en-GB"/>
              </w:rPr>
            </w:pPr>
            <w:r w:rsidRPr="002B68CA">
              <w:rPr>
                <w:rFonts w:cs="Arial"/>
                <w:color w:val="000000"/>
                <w:szCs w:val="24"/>
                <w:lang w:eastAsia="en-GB"/>
              </w:rPr>
              <w:t>1,645</w:t>
            </w:r>
          </w:p>
        </w:tc>
        <w:tc>
          <w:tcPr>
            <w:tcW w:w="817" w:type="dxa"/>
            <w:tcBorders>
              <w:top w:val="nil"/>
              <w:left w:val="nil"/>
              <w:bottom w:val="single" w:sz="4" w:space="0" w:color="auto"/>
              <w:right w:val="single" w:sz="4" w:space="0" w:color="auto"/>
            </w:tcBorders>
            <w:shd w:val="clear" w:color="auto" w:fill="auto"/>
            <w:noWrap/>
            <w:vAlign w:val="center"/>
            <w:hideMark/>
          </w:tcPr>
          <w:p w14:paraId="58C0E0CC" w14:textId="77777777" w:rsidR="002B68CA" w:rsidRPr="002B68CA" w:rsidRDefault="002B68CA" w:rsidP="002B68CA">
            <w:pPr>
              <w:jc w:val="center"/>
              <w:rPr>
                <w:rFonts w:cs="Arial"/>
                <w:color w:val="000000"/>
                <w:szCs w:val="24"/>
                <w:lang w:eastAsia="en-GB"/>
              </w:rPr>
            </w:pPr>
            <w:r w:rsidRPr="002B68CA">
              <w:rPr>
                <w:rFonts w:cs="Arial"/>
                <w:color w:val="000000"/>
                <w:szCs w:val="24"/>
                <w:lang w:eastAsia="en-GB"/>
              </w:rPr>
              <w:t>1,799</w:t>
            </w:r>
          </w:p>
        </w:tc>
        <w:tc>
          <w:tcPr>
            <w:tcW w:w="817" w:type="dxa"/>
            <w:tcBorders>
              <w:top w:val="nil"/>
              <w:left w:val="nil"/>
              <w:bottom w:val="single" w:sz="4" w:space="0" w:color="auto"/>
              <w:right w:val="single" w:sz="4" w:space="0" w:color="auto"/>
            </w:tcBorders>
            <w:shd w:val="clear" w:color="auto" w:fill="auto"/>
            <w:noWrap/>
            <w:vAlign w:val="center"/>
            <w:hideMark/>
          </w:tcPr>
          <w:p w14:paraId="7A7CE0B3" w14:textId="77777777" w:rsidR="002B68CA" w:rsidRPr="002B68CA" w:rsidRDefault="002B68CA" w:rsidP="002B68CA">
            <w:pPr>
              <w:jc w:val="center"/>
              <w:rPr>
                <w:rFonts w:cs="Arial"/>
                <w:color w:val="000000"/>
                <w:szCs w:val="24"/>
                <w:lang w:eastAsia="en-GB"/>
              </w:rPr>
            </w:pPr>
            <w:r w:rsidRPr="002B68CA">
              <w:rPr>
                <w:rFonts w:cs="Arial"/>
                <w:color w:val="000000"/>
                <w:szCs w:val="24"/>
                <w:lang w:eastAsia="en-GB"/>
              </w:rPr>
              <w:t>1,896</w:t>
            </w:r>
          </w:p>
        </w:tc>
        <w:tc>
          <w:tcPr>
            <w:tcW w:w="817" w:type="dxa"/>
            <w:tcBorders>
              <w:top w:val="nil"/>
              <w:left w:val="nil"/>
              <w:bottom w:val="single" w:sz="4" w:space="0" w:color="auto"/>
              <w:right w:val="single" w:sz="4" w:space="0" w:color="auto"/>
            </w:tcBorders>
            <w:shd w:val="clear" w:color="auto" w:fill="auto"/>
            <w:noWrap/>
            <w:vAlign w:val="center"/>
            <w:hideMark/>
          </w:tcPr>
          <w:p w14:paraId="23C53721" w14:textId="77777777" w:rsidR="002B68CA" w:rsidRPr="002B68CA" w:rsidRDefault="002B68CA" w:rsidP="002B68CA">
            <w:pPr>
              <w:jc w:val="center"/>
              <w:rPr>
                <w:rFonts w:cs="Arial"/>
                <w:color w:val="000000"/>
                <w:szCs w:val="24"/>
                <w:lang w:eastAsia="en-GB"/>
              </w:rPr>
            </w:pPr>
            <w:r w:rsidRPr="002B68CA">
              <w:rPr>
                <w:rFonts w:cs="Arial"/>
                <w:color w:val="000000"/>
                <w:szCs w:val="24"/>
                <w:lang w:eastAsia="en-GB"/>
              </w:rPr>
              <w:t>1,974</w:t>
            </w:r>
          </w:p>
        </w:tc>
      </w:tr>
    </w:tbl>
    <w:p w14:paraId="7DC737DA" w14:textId="77777777" w:rsidR="002102AC" w:rsidRDefault="002102AC" w:rsidP="00F006A2">
      <w:pPr>
        <w:pStyle w:val="ListParagraph"/>
        <w:autoSpaceDE w:val="0"/>
        <w:autoSpaceDN w:val="0"/>
        <w:adjustRightInd w:val="0"/>
        <w:jc w:val="both"/>
        <w:rPr>
          <w:color w:val="000000"/>
          <w:sz w:val="20"/>
          <w:lang w:eastAsia="en-GB"/>
        </w:rPr>
      </w:pPr>
    </w:p>
    <w:p w14:paraId="320F305C" w14:textId="5EB6AEA3" w:rsidR="002B68CA" w:rsidRPr="00F006A2" w:rsidRDefault="00F006A2" w:rsidP="00F006A2">
      <w:pPr>
        <w:pStyle w:val="ListParagraph"/>
        <w:autoSpaceDE w:val="0"/>
        <w:autoSpaceDN w:val="0"/>
        <w:adjustRightInd w:val="0"/>
        <w:jc w:val="both"/>
        <w:rPr>
          <w:color w:val="000000"/>
          <w:sz w:val="20"/>
          <w:lang w:eastAsia="en-GB"/>
        </w:rPr>
      </w:pPr>
      <w:r w:rsidRPr="00F006A2">
        <w:rPr>
          <w:color w:val="000000"/>
          <w:sz w:val="20"/>
          <w:lang w:eastAsia="en-GB"/>
        </w:rPr>
        <w:t>Source: DfE 2022 SEN2 Statistical First Release</w:t>
      </w:r>
      <w:r w:rsidR="00BC7292">
        <w:rPr>
          <w:color w:val="000000"/>
          <w:sz w:val="20"/>
          <w:lang w:eastAsia="en-GB"/>
        </w:rPr>
        <w:t xml:space="preserve"> </w:t>
      </w:r>
      <w:r w:rsidR="00DC37C7">
        <w:rPr>
          <w:color w:val="000000"/>
          <w:sz w:val="20"/>
          <w:lang w:eastAsia="en-GB"/>
        </w:rPr>
        <w:t>- Based on figures in January of the year</w:t>
      </w:r>
    </w:p>
    <w:p w14:paraId="366F3DC2" w14:textId="77777777" w:rsidR="00206ECB" w:rsidRPr="007E6235" w:rsidRDefault="00206ECB" w:rsidP="007E6235">
      <w:pPr>
        <w:rPr>
          <w:rFonts w:eastAsia="Calibri" w:cs="Arial"/>
          <w:color w:val="000000"/>
          <w:szCs w:val="24"/>
          <w:lang w:eastAsia="en-GB"/>
        </w:rPr>
      </w:pPr>
    </w:p>
    <w:p w14:paraId="7D07C131" w14:textId="5C7DC038" w:rsidR="007B3121" w:rsidRPr="007B3121" w:rsidRDefault="007B3121" w:rsidP="007B3121">
      <w:pPr>
        <w:pStyle w:val="ListParagraph"/>
        <w:numPr>
          <w:ilvl w:val="0"/>
          <w:numId w:val="11"/>
        </w:numPr>
        <w:rPr>
          <w:rFonts w:cs="Arial"/>
          <w:szCs w:val="24"/>
        </w:rPr>
      </w:pPr>
      <w:r w:rsidRPr="007B3121">
        <w:rPr>
          <w:rFonts w:cs="Arial"/>
          <w:szCs w:val="24"/>
        </w:rPr>
        <w:t>The</w:t>
      </w:r>
      <w:r w:rsidR="00DC55D5">
        <w:rPr>
          <w:rFonts w:cs="Arial"/>
          <w:szCs w:val="24"/>
        </w:rPr>
        <w:t>se</w:t>
      </w:r>
      <w:r w:rsidRPr="007B3121">
        <w:rPr>
          <w:rFonts w:cs="Arial"/>
          <w:szCs w:val="24"/>
        </w:rPr>
        <w:t xml:space="preserve"> projections for SEN places are based the need for a special school place for children with severe/complex special education needs. Harrow’s special schools currently mainly provide places for children with a Moderate Learning Difficulty (Alexandra</w:t>
      </w:r>
      <w:r w:rsidR="00B85F22">
        <w:rPr>
          <w:rFonts w:cs="Arial"/>
          <w:szCs w:val="24"/>
        </w:rPr>
        <w:t xml:space="preserve"> School</w:t>
      </w:r>
      <w:r w:rsidRPr="007B3121">
        <w:rPr>
          <w:rFonts w:cs="Arial"/>
          <w:szCs w:val="24"/>
        </w:rPr>
        <w:t xml:space="preserve"> </w:t>
      </w:r>
      <w:r w:rsidR="00B85F22">
        <w:rPr>
          <w:rFonts w:cs="Arial"/>
          <w:szCs w:val="24"/>
        </w:rPr>
        <w:t xml:space="preserve">and </w:t>
      </w:r>
      <w:r w:rsidRPr="007B3121">
        <w:rPr>
          <w:rFonts w:cs="Arial"/>
          <w:szCs w:val="24"/>
        </w:rPr>
        <w:t>Shaftesbury</w:t>
      </w:r>
      <w:r w:rsidR="00B85F22">
        <w:rPr>
          <w:rFonts w:cs="Arial"/>
          <w:szCs w:val="24"/>
        </w:rPr>
        <w:t xml:space="preserve"> High School</w:t>
      </w:r>
      <w:r w:rsidRPr="007B3121">
        <w:rPr>
          <w:rFonts w:cs="Arial"/>
          <w:szCs w:val="24"/>
        </w:rPr>
        <w:t xml:space="preserve">) and Severe Learning Difficulty (Woodlands </w:t>
      </w:r>
      <w:r w:rsidR="00B85F22">
        <w:rPr>
          <w:rFonts w:cs="Arial"/>
          <w:szCs w:val="24"/>
        </w:rPr>
        <w:t xml:space="preserve">School and </w:t>
      </w:r>
      <w:r w:rsidRPr="007B3121">
        <w:rPr>
          <w:rFonts w:cs="Arial"/>
          <w:szCs w:val="24"/>
        </w:rPr>
        <w:t>Kingsley</w:t>
      </w:r>
      <w:r w:rsidR="00897E50">
        <w:rPr>
          <w:rFonts w:cs="Arial"/>
          <w:szCs w:val="24"/>
        </w:rPr>
        <w:t xml:space="preserve"> High School</w:t>
      </w:r>
      <w:r w:rsidRPr="007B3121">
        <w:rPr>
          <w:rFonts w:cs="Arial"/>
          <w:szCs w:val="24"/>
        </w:rPr>
        <w:t xml:space="preserve">). The number of EHCPs have continued to significantly increase, which is being addressed by Harrow’s SEND Strategy and the </w:t>
      </w:r>
      <w:r w:rsidR="00EC789D">
        <w:rPr>
          <w:rFonts w:cs="Arial"/>
          <w:szCs w:val="24"/>
        </w:rPr>
        <w:t>‘</w:t>
      </w:r>
      <w:r w:rsidR="00EC789D" w:rsidRPr="5E171BA7">
        <w:rPr>
          <w:rFonts w:eastAsia="Calibri" w:cs="Arial"/>
          <w:color w:val="000000" w:themeColor="text1"/>
          <w:lang w:eastAsia="en-GB"/>
        </w:rPr>
        <w:t xml:space="preserve">Whole System Shift’ </w:t>
      </w:r>
      <w:r w:rsidR="00EC789D">
        <w:rPr>
          <w:rFonts w:cs="Arial"/>
          <w:szCs w:val="24"/>
        </w:rPr>
        <w:t>m</w:t>
      </w:r>
      <w:r w:rsidRPr="007B3121">
        <w:rPr>
          <w:rFonts w:cs="Arial"/>
          <w:szCs w:val="24"/>
        </w:rPr>
        <w:t>od</w:t>
      </w:r>
      <w:r w:rsidR="000371C7">
        <w:rPr>
          <w:rFonts w:cs="Arial"/>
          <w:szCs w:val="24"/>
        </w:rPr>
        <w:t>el</w:t>
      </w:r>
      <w:r w:rsidRPr="007B3121">
        <w:rPr>
          <w:rFonts w:cs="Arial"/>
          <w:szCs w:val="24"/>
        </w:rPr>
        <w:t>, along with an increase in the demand for SLD places.</w:t>
      </w:r>
      <w:r w:rsidR="006D0E1F">
        <w:rPr>
          <w:rFonts w:cs="Arial"/>
          <w:szCs w:val="24"/>
        </w:rPr>
        <w:t xml:space="preserve"> </w:t>
      </w:r>
      <w:r w:rsidRPr="007B3121">
        <w:rPr>
          <w:rFonts w:cs="Arial"/>
          <w:szCs w:val="24"/>
        </w:rPr>
        <w:t>These increases are occurring across the country, however places in Harrow’s Special Schools are in high demand due to the Outstanding judgement from Ofsted of all Harrow’s special schools.</w:t>
      </w:r>
    </w:p>
    <w:p w14:paraId="2D8B7202" w14:textId="77777777" w:rsidR="007B3121" w:rsidRPr="007B3121" w:rsidRDefault="007B3121" w:rsidP="007B3121">
      <w:pPr>
        <w:pStyle w:val="ListParagraph"/>
        <w:rPr>
          <w:rFonts w:cs="Arial"/>
          <w:szCs w:val="24"/>
        </w:rPr>
      </w:pPr>
    </w:p>
    <w:p w14:paraId="19D8EE55" w14:textId="77777777" w:rsidR="000371C7" w:rsidRDefault="007B3121" w:rsidP="007B3121">
      <w:pPr>
        <w:pStyle w:val="ListParagraph"/>
        <w:numPr>
          <w:ilvl w:val="0"/>
          <w:numId w:val="11"/>
        </w:numPr>
        <w:rPr>
          <w:rFonts w:cs="Arial"/>
          <w:szCs w:val="24"/>
        </w:rPr>
      </w:pPr>
      <w:r w:rsidRPr="007B3121">
        <w:rPr>
          <w:rFonts w:cs="Arial"/>
          <w:szCs w:val="24"/>
        </w:rPr>
        <w:t xml:space="preserve">The projections in this report are based on the demand for: </w:t>
      </w:r>
    </w:p>
    <w:p w14:paraId="323BEB9A" w14:textId="77777777" w:rsidR="000371C7" w:rsidRPr="000371C7" w:rsidRDefault="000371C7" w:rsidP="000371C7">
      <w:pPr>
        <w:pStyle w:val="ListParagraph"/>
        <w:rPr>
          <w:rFonts w:cs="Arial"/>
          <w:szCs w:val="24"/>
        </w:rPr>
      </w:pPr>
    </w:p>
    <w:p w14:paraId="680D3154" w14:textId="3DC59819" w:rsidR="000371C7" w:rsidRDefault="007B3121" w:rsidP="000371C7">
      <w:pPr>
        <w:pStyle w:val="ListParagraph"/>
        <w:numPr>
          <w:ilvl w:val="0"/>
          <w:numId w:val="22"/>
        </w:numPr>
        <w:rPr>
          <w:rFonts w:cs="Arial"/>
          <w:szCs w:val="24"/>
        </w:rPr>
      </w:pPr>
      <w:r w:rsidRPr="007B3121">
        <w:rPr>
          <w:rFonts w:cs="Arial"/>
          <w:szCs w:val="24"/>
        </w:rPr>
        <w:t>Nursery &amp; Reception places in our special schools and ARMS units (additionally resourced provisions in mainstream schools)</w:t>
      </w:r>
    </w:p>
    <w:p w14:paraId="3D9C82E3" w14:textId="6068D4E4" w:rsidR="000371C7" w:rsidRDefault="007B3121" w:rsidP="000371C7">
      <w:pPr>
        <w:pStyle w:val="ListParagraph"/>
        <w:numPr>
          <w:ilvl w:val="0"/>
          <w:numId w:val="22"/>
        </w:numPr>
        <w:rPr>
          <w:rFonts w:cs="Arial"/>
          <w:szCs w:val="24"/>
        </w:rPr>
      </w:pPr>
      <w:r w:rsidRPr="007B3121">
        <w:rPr>
          <w:rFonts w:cs="Arial"/>
          <w:szCs w:val="24"/>
        </w:rPr>
        <w:t>Harrow children currently in other authority special settings requesting a place in Harrow secondary special schools</w:t>
      </w:r>
    </w:p>
    <w:p w14:paraId="01668989" w14:textId="1F8A527F" w:rsidR="000371C7" w:rsidRDefault="000371C7" w:rsidP="000371C7">
      <w:pPr>
        <w:pStyle w:val="ListParagraph"/>
        <w:numPr>
          <w:ilvl w:val="0"/>
          <w:numId w:val="22"/>
        </w:numPr>
        <w:rPr>
          <w:rFonts w:cs="Arial"/>
          <w:szCs w:val="24"/>
        </w:rPr>
      </w:pPr>
      <w:r>
        <w:rPr>
          <w:rFonts w:cs="Arial"/>
          <w:szCs w:val="24"/>
        </w:rPr>
        <w:t>C</w:t>
      </w:r>
      <w:r w:rsidR="007B3121" w:rsidRPr="007B3121">
        <w:rPr>
          <w:rFonts w:cs="Arial"/>
          <w:szCs w:val="24"/>
        </w:rPr>
        <w:t xml:space="preserve">hildren who are initially accommodated on a </w:t>
      </w:r>
      <w:r w:rsidRPr="007B3121">
        <w:rPr>
          <w:rFonts w:cs="Arial"/>
          <w:szCs w:val="24"/>
        </w:rPr>
        <w:t>short-term</w:t>
      </w:r>
      <w:r w:rsidR="007B3121" w:rsidRPr="007B3121">
        <w:rPr>
          <w:rFonts w:cs="Arial"/>
          <w:szCs w:val="24"/>
        </w:rPr>
        <w:t xml:space="preserve"> basis in a mainstream school or recent arrivals into the borough who are receiving tuition from </w:t>
      </w:r>
      <w:r w:rsidR="006D0E1F">
        <w:rPr>
          <w:rFonts w:cs="Arial"/>
          <w:szCs w:val="24"/>
        </w:rPr>
        <w:t xml:space="preserve">the </w:t>
      </w:r>
      <w:r w:rsidR="007B3121" w:rsidRPr="007B3121">
        <w:rPr>
          <w:rFonts w:cs="Arial"/>
          <w:szCs w:val="24"/>
        </w:rPr>
        <w:t>Pupil Referral Unit</w:t>
      </w:r>
      <w:r w:rsidR="00740778">
        <w:rPr>
          <w:rFonts w:cs="Arial"/>
          <w:szCs w:val="24"/>
        </w:rPr>
        <w:t xml:space="preserve"> (</w:t>
      </w:r>
      <w:r w:rsidR="007B3121" w:rsidRPr="007B3121">
        <w:rPr>
          <w:rFonts w:cs="Arial"/>
          <w:szCs w:val="24"/>
        </w:rPr>
        <w:t>The Helix</w:t>
      </w:r>
      <w:r w:rsidR="00740778">
        <w:rPr>
          <w:rFonts w:cs="Arial"/>
          <w:szCs w:val="24"/>
        </w:rPr>
        <w:t xml:space="preserve"> Education Centre)</w:t>
      </w:r>
      <w:r w:rsidR="007B3121" w:rsidRPr="007B3121">
        <w:rPr>
          <w:rFonts w:cs="Arial"/>
          <w:szCs w:val="24"/>
        </w:rPr>
        <w:t xml:space="preserve"> who have been identified as suitable for a special school placement. </w:t>
      </w:r>
    </w:p>
    <w:p w14:paraId="5A7F198B" w14:textId="77777777" w:rsidR="00327654" w:rsidRPr="00740778" w:rsidRDefault="00327654" w:rsidP="00740778">
      <w:pPr>
        <w:autoSpaceDE w:val="0"/>
        <w:autoSpaceDN w:val="0"/>
        <w:adjustRightInd w:val="0"/>
        <w:rPr>
          <w:rFonts w:eastAsia="Arial" w:cs="Arial"/>
          <w:color w:val="000000"/>
          <w:lang w:eastAsia="en-GB"/>
        </w:rPr>
      </w:pPr>
    </w:p>
    <w:p w14:paraId="2090F6AF" w14:textId="4DBADA1D" w:rsidR="00740778" w:rsidRPr="00740778" w:rsidRDefault="00740778" w:rsidP="00552D67">
      <w:pPr>
        <w:pStyle w:val="ListParagraph"/>
        <w:numPr>
          <w:ilvl w:val="0"/>
          <w:numId w:val="11"/>
        </w:numPr>
        <w:rPr>
          <w:rFonts w:cs="Arial"/>
          <w:szCs w:val="24"/>
        </w:rPr>
      </w:pPr>
      <w:r w:rsidRPr="00740778">
        <w:rPr>
          <w:rFonts w:cs="Arial"/>
          <w:szCs w:val="24"/>
        </w:rPr>
        <w:t>This combined demand has continued increasing over recent years, with special school capacity filling up rapidly, and resulting in the need for additional special school places, especially in secondary special schools.</w:t>
      </w:r>
    </w:p>
    <w:p w14:paraId="3D988E1E" w14:textId="77777777" w:rsidR="00740778" w:rsidRPr="00740778" w:rsidRDefault="00740778" w:rsidP="00740778">
      <w:pPr>
        <w:pStyle w:val="ListParagraph"/>
        <w:autoSpaceDE w:val="0"/>
        <w:autoSpaceDN w:val="0"/>
        <w:adjustRightInd w:val="0"/>
        <w:rPr>
          <w:rFonts w:eastAsia="Arial" w:cs="Arial"/>
          <w:color w:val="000000"/>
          <w:lang w:eastAsia="en-GB"/>
        </w:rPr>
      </w:pPr>
    </w:p>
    <w:p w14:paraId="64A113BD" w14:textId="530EE9A6" w:rsidR="00206ECB" w:rsidRPr="00F71143" w:rsidRDefault="00206ECB" w:rsidP="0B940E7C">
      <w:pPr>
        <w:pStyle w:val="ListParagraph"/>
        <w:numPr>
          <w:ilvl w:val="0"/>
          <w:numId w:val="11"/>
        </w:numPr>
        <w:autoSpaceDE w:val="0"/>
        <w:autoSpaceDN w:val="0"/>
        <w:adjustRightInd w:val="0"/>
        <w:rPr>
          <w:rFonts w:eastAsia="Arial" w:cs="Arial"/>
          <w:color w:val="000000"/>
          <w:lang w:eastAsia="en-GB"/>
        </w:rPr>
      </w:pPr>
      <w:r w:rsidRPr="0B940E7C">
        <w:rPr>
          <w:rFonts w:eastAsia="Calibri" w:cs="Arial"/>
          <w:color w:val="000000" w:themeColor="text1"/>
          <w:lang w:eastAsia="en-GB"/>
        </w:rPr>
        <w:t xml:space="preserve">Prior to 2020, the growth in SLD numbers has been largely accommodated in primary through two expansions at a primary SLD special school (Woodlands School) and the development of a primary SLD resourced provision in a mainstream school (Belmont School). These developments have managed demand in the primary sector but as pupils roll through </w:t>
      </w:r>
      <w:r w:rsidR="00191540">
        <w:rPr>
          <w:rFonts w:eastAsia="Calibri" w:cs="Arial"/>
          <w:color w:val="000000" w:themeColor="text1"/>
          <w:lang w:eastAsia="en-GB"/>
        </w:rPr>
        <w:t xml:space="preserve">this </w:t>
      </w:r>
      <w:r w:rsidRPr="0B940E7C">
        <w:rPr>
          <w:rFonts w:eastAsia="Calibri" w:cs="Arial"/>
          <w:color w:val="000000" w:themeColor="text1"/>
          <w:lang w:eastAsia="en-GB"/>
        </w:rPr>
        <w:t>will create pressure in the secondary sector.</w:t>
      </w:r>
      <w:r w:rsidR="0B940E7C" w:rsidRPr="0B940E7C">
        <w:rPr>
          <w:rFonts w:eastAsia="Calibri" w:cs="Arial"/>
          <w:color w:val="000000" w:themeColor="text1"/>
          <w:lang w:eastAsia="en-GB"/>
        </w:rPr>
        <w:t xml:space="preserve"> </w:t>
      </w:r>
      <w:r w:rsidRPr="0B940E7C">
        <w:rPr>
          <w:rFonts w:eastAsia="Calibri" w:cs="Arial"/>
          <w:color w:val="000000" w:themeColor="text1"/>
          <w:lang w:eastAsia="en-GB"/>
        </w:rPr>
        <w:t xml:space="preserve">To accommodate increased demand Harrow </w:t>
      </w:r>
      <w:r w:rsidR="00E7377E" w:rsidRPr="0B940E7C">
        <w:rPr>
          <w:rFonts w:eastAsia="Calibri" w:cs="Arial"/>
          <w:color w:val="000000" w:themeColor="text1"/>
          <w:lang w:eastAsia="en-GB"/>
        </w:rPr>
        <w:t xml:space="preserve">Council </w:t>
      </w:r>
      <w:r w:rsidRPr="0B940E7C">
        <w:rPr>
          <w:rFonts w:eastAsia="Calibri" w:cs="Arial"/>
          <w:color w:val="000000" w:themeColor="text1"/>
          <w:lang w:eastAsia="en-GB"/>
        </w:rPr>
        <w:t>expanded Kingsley Special School, to its full capacity, from 96 to 102 places from September 2021</w:t>
      </w:r>
      <w:r w:rsidR="00793879">
        <w:rPr>
          <w:rFonts w:eastAsia="Calibri" w:cs="Arial"/>
          <w:color w:val="000000" w:themeColor="text1"/>
          <w:lang w:eastAsia="en-GB"/>
        </w:rPr>
        <w:t>, ho</w:t>
      </w:r>
      <w:r w:rsidR="00DD2592">
        <w:rPr>
          <w:rFonts w:eastAsia="Calibri" w:cs="Arial"/>
          <w:color w:val="000000" w:themeColor="text1"/>
          <w:lang w:eastAsia="en-GB"/>
        </w:rPr>
        <w:t xml:space="preserve">wever </w:t>
      </w:r>
      <w:r w:rsidR="00630B2F">
        <w:rPr>
          <w:rFonts w:eastAsia="Calibri" w:cs="Arial"/>
          <w:color w:val="000000" w:themeColor="text1"/>
          <w:lang w:eastAsia="en-GB"/>
        </w:rPr>
        <w:t>for September 2022 and beyond additional places will be required.</w:t>
      </w:r>
    </w:p>
    <w:p w14:paraId="17D174FD" w14:textId="1142E447" w:rsidR="00206ECB" w:rsidRPr="00F71143" w:rsidRDefault="00206ECB" w:rsidP="0B940E7C">
      <w:pPr>
        <w:autoSpaceDE w:val="0"/>
        <w:autoSpaceDN w:val="0"/>
        <w:adjustRightInd w:val="0"/>
        <w:rPr>
          <w:color w:val="000000"/>
          <w:szCs w:val="24"/>
          <w:lang w:eastAsia="en-GB"/>
        </w:rPr>
      </w:pPr>
    </w:p>
    <w:p w14:paraId="4828F45F" w14:textId="3A8A863C" w:rsidR="00206ECB" w:rsidRPr="00F71143" w:rsidRDefault="00206ECB" w:rsidP="0B940E7C">
      <w:pPr>
        <w:pStyle w:val="ListParagraph"/>
        <w:numPr>
          <w:ilvl w:val="0"/>
          <w:numId w:val="11"/>
        </w:numPr>
        <w:autoSpaceDE w:val="0"/>
        <w:autoSpaceDN w:val="0"/>
        <w:adjustRightInd w:val="0"/>
        <w:rPr>
          <w:color w:val="000000"/>
          <w:lang w:eastAsia="en-GB"/>
        </w:rPr>
      </w:pPr>
      <w:r w:rsidRPr="0B940E7C">
        <w:rPr>
          <w:rFonts w:eastAsia="Calibri" w:cs="Arial"/>
          <w:color w:val="000000" w:themeColor="text1"/>
          <w:lang w:eastAsia="en-GB"/>
        </w:rPr>
        <w:t xml:space="preserve">This approach will reduce the pressure on the High Needs Block (HNB) </w:t>
      </w:r>
      <w:r w:rsidR="00980AEF">
        <w:rPr>
          <w:rFonts w:eastAsia="Calibri" w:cs="Arial"/>
          <w:color w:val="000000" w:themeColor="text1"/>
          <w:lang w:eastAsia="en-GB"/>
        </w:rPr>
        <w:t xml:space="preserve">of the Dedicated Schools Grant (DSG) </w:t>
      </w:r>
      <w:r w:rsidRPr="0B940E7C">
        <w:rPr>
          <w:rFonts w:eastAsia="Calibri" w:cs="Arial"/>
          <w:color w:val="000000" w:themeColor="text1"/>
          <w:lang w:eastAsia="en-GB"/>
        </w:rPr>
        <w:t>created by expensive out of borough placements thus enabling spend to benefit the development of Harrow’s school provision for Harrow pupils. In addition, this approach will secure diversity in the provision of schools and increase choice for parental preference.</w:t>
      </w:r>
    </w:p>
    <w:p w14:paraId="2D3DFEB6" w14:textId="18ED3059" w:rsidR="00206ECB" w:rsidRPr="00206ECB" w:rsidRDefault="00206ECB" w:rsidP="0B940E7C">
      <w:pPr>
        <w:rPr>
          <w:color w:val="000000" w:themeColor="text1"/>
          <w:szCs w:val="24"/>
          <w:lang w:eastAsia="en-GB"/>
        </w:rPr>
      </w:pPr>
    </w:p>
    <w:p w14:paraId="0E637316" w14:textId="4B900F68" w:rsidR="00333FAA" w:rsidRDefault="00333FAA" w:rsidP="0B940E7C">
      <w:pPr>
        <w:pStyle w:val="Heading2"/>
        <w:rPr>
          <w:rFonts w:ascii="Arial" w:hAnsi="Arial"/>
          <w:sz w:val="28"/>
          <w:szCs w:val="28"/>
        </w:rPr>
      </w:pPr>
      <w:r w:rsidRPr="0B940E7C">
        <w:rPr>
          <w:rFonts w:ascii="Arial" w:hAnsi="Arial"/>
          <w:sz w:val="28"/>
          <w:szCs w:val="28"/>
        </w:rPr>
        <w:t>Current situation</w:t>
      </w:r>
    </w:p>
    <w:p w14:paraId="69679ECA" w14:textId="77777777" w:rsidR="001E7F49" w:rsidRPr="001E7F49" w:rsidRDefault="001E7F49" w:rsidP="001E7F49">
      <w:pPr>
        <w:pStyle w:val="ListParagraph"/>
        <w:autoSpaceDE w:val="0"/>
        <w:autoSpaceDN w:val="0"/>
        <w:adjustRightInd w:val="0"/>
      </w:pPr>
    </w:p>
    <w:p w14:paraId="75BE357F" w14:textId="75E94B60" w:rsidR="00594278" w:rsidRDefault="00594278" w:rsidP="7B4E84B7">
      <w:pPr>
        <w:pStyle w:val="ListParagraph"/>
        <w:numPr>
          <w:ilvl w:val="0"/>
          <w:numId w:val="11"/>
        </w:numPr>
        <w:spacing w:line="259" w:lineRule="auto"/>
        <w:rPr>
          <w:rFonts w:eastAsia="Arial" w:cs="Arial"/>
          <w:color w:val="000000" w:themeColor="text1"/>
        </w:rPr>
      </w:pPr>
      <w:r w:rsidRPr="467F8CCB">
        <w:rPr>
          <w:rFonts w:eastAsia="Calibri" w:cs="Arial"/>
          <w:color w:val="000000" w:themeColor="text1"/>
          <w:lang w:eastAsia="en-GB"/>
        </w:rPr>
        <w:t xml:space="preserve">Whilst there has been some progress in implementing the system shift </w:t>
      </w:r>
      <w:r w:rsidR="00AD25A2">
        <w:rPr>
          <w:rFonts w:eastAsia="Calibri" w:cs="Arial"/>
          <w:color w:val="000000" w:themeColor="text1"/>
          <w:lang w:eastAsia="en-GB"/>
        </w:rPr>
        <w:t xml:space="preserve">model, </w:t>
      </w:r>
      <w:r w:rsidRPr="467F8CCB">
        <w:rPr>
          <w:rFonts w:eastAsia="Calibri" w:cs="Arial"/>
          <w:color w:val="000000" w:themeColor="text1"/>
          <w:lang w:eastAsia="en-GB"/>
        </w:rPr>
        <w:t xml:space="preserve">as </w:t>
      </w:r>
      <w:r w:rsidR="00551DFF" w:rsidRPr="467F8CCB">
        <w:rPr>
          <w:rFonts w:eastAsia="Calibri" w:cs="Arial"/>
          <w:color w:val="000000" w:themeColor="text1"/>
          <w:lang w:eastAsia="en-GB"/>
        </w:rPr>
        <w:t xml:space="preserve">outlined in the SEND </w:t>
      </w:r>
      <w:r w:rsidR="00287764" w:rsidRPr="467F8CCB">
        <w:rPr>
          <w:rFonts w:eastAsia="Calibri" w:cs="Arial"/>
          <w:color w:val="000000" w:themeColor="text1"/>
          <w:lang w:eastAsia="en-GB"/>
        </w:rPr>
        <w:t>strategy</w:t>
      </w:r>
      <w:r w:rsidR="00AD25A2">
        <w:rPr>
          <w:rFonts w:eastAsia="Calibri" w:cs="Arial"/>
          <w:color w:val="000000" w:themeColor="text1"/>
          <w:lang w:eastAsia="en-GB"/>
        </w:rPr>
        <w:t>,</w:t>
      </w:r>
      <w:r w:rsidRPr="467F8CCB">
        <w:rPr>
          <w:rFonts w:eastAsia="Calibri" w:cs="Arial"/>
          <w:color w:val="000000" w:themeColor="text1"/>
          <w:lang w:eastAsia="en-GB"/>
        </w:rPr>
        <w:t xml:space="preserve"> </w:t>
      </w:r>
      <w:r w:rsidR="0FCD2EE7" w:rsidRPr="4A4FD2E3">
        <w:rPr>
          <w:rFonts w:eastAsia="Calibri" w:cs="Arial"/>
          <w:color w:val="000000" w:themeColor="text1"/>
          <w:lang w:eastAsia="en-GB"/>
        </w:rPr>
        <w:t>th</w:t>
      </w:r>
      <w:r w:rsidR="7E6FE42D" w:rsidRPr="4A4FD2E3">
        <w:rPr>
          <w:rFonts w:eastAsia="Calibri" w:cs="Arial"/>
          <w:color w:val="000000" w:themeColor="text1"/>
          <w:lang w:eastAsia="en-GB"/>
        </w:rPr>
        <w:t>is</w:t>
      </w:r>
      <w:r w:rsidR="0FCD2EE7" w:rsidRPr="4A4FD2E3">
        <w:rPr>
          <w:rFonts w:eastAsia="Calibri" w:cs="Arial"/>
          <w:color w:val="000000" w:themeColor="text1"/>
          <w:lang w:eastAsia="en-GB"/>
        </w:rPr>
        <w:t xml:space="preserve"> ha</w:t>
      </w:r>
      <w:r w:rsidR="7E6FE42D" w:rsidRPr="4A4FD2E3">
        <w:rPr>
          <w:rFonts w:eastAsia="Calibri" w:cs="Arial"/>
          <w:color w:val="000000" w:themeColor="text1"/>
          <w:lang w:eastAsia="en-GB"/>
        </w:rPr>
        <w:t>s</w:t>
      </w:r>
      <w:r w:rsidRPr="467F8CCB">
        <w:rPr>
          <w:rFonts w:eastAsia="Calibri" w:cs="Arial"/>
          <w:color w:val="000000" w:themeColor="text1"/>
          <w:lang w:eastAsia="en-GB"/>
        </w:rPr>
        <w:t xml:space="preserve"> been delayed during the COVID pandemic</w:t>
      </w:r>
      <w:r w:rsidR="00AD25A2">
        <w:rPr>
          <w:rFonts w:eastAsia="Calibri" w:cs="Arial"/>
          <w:color w:val="000000" w:themeColor="text1"/>
          <w:lang w:eastAsia="en-GB"/>
        </w:rPr>
        <w:t>,</w:t>
      </w:r>
      <w:r w:rsidRPr="467F8CCB" w:rsidDel="00AD25A2">
        <w:rPr>
          <w:rFonts w:eastAsia="Calibri" w:cs="Arial"/>
          <w:color w:val="000000" w:themeColor="text1"/>
          <w:lang w:eastAsia="en-GB"/>
        </w:rPr>
        <w:t xml:space="preserve"> </w:t>
      </w:r>
      <w:r w:rsidRPr="467F8CCB">
        <w:rPr>
          <w:rFonts w:eastAsia="Calibri" w:cs="Arial"/>
          <w:color w:val="000000" w:themeColor="text1"/>
          <w:lang w:eastAsia="en-GB"/>
        </w:rPr>
        <w:t xml:space="preserve">as schools </w:t>
      </w:r>
      <w:r w:rsidR="00AD25A2">
        <w:rPr>
          <w:rFonts w:eastAsia="Calibri" w:cs="Arial"/>
          <w:color w:val="000000" w:themeColor="text1"/>
          <w:lang w:eastAsia="en-GB"/>
        </w:rPr>
        <w:t xml:space="preserve">had to </w:t>
      </w:r>
      <w:r w:rsidRPr="467F8CCB">
        <w:rPr>
          <w:rFonts w:eastAsia="Calibri" w:cs="Arial"/>
          <w:color w:val="000000" w:themeColor="text1"/>
          <w:lang w:eastAsia="en-GB"/>
        </w:rPr>
        <w:t xml:space="preserve">focus on covid recovery and return of children and young people to education. As a </w:t>
      </w:r>
      <w:r w:rsidR="00A9627A" w:rsidRPr="467F8CCB">
        <w:rPr>
          <w:rFonts w:eastAsia="Calibri" w:cs="Arial"/>
          <w:color w:val="000000" w:themeColor="text1"/>
          <w:lang w:eastAsia="en-GB"/>
        </w:rPr>
        <w:t>result,</w:t>
      </w:r>
      <w:r w:rsidRPr="467F8CCB">
        <w:rPr>
          <w:rFonts w:eastAsia="Calibri" w:cs="Arial"/>
          <w:color w:val="000000" w:themeColor="text1"/>
          <w:lang w:eastAsia="en-GB"/>
        </w:rPr>
        <w:t xml:space="preserve"> t</w:t>
      </w:r>
      <w:r w:rsidR="0B940E7C">
        <w:t xml:space="preserve">here is a need to increase provision for SLD secondary places for September 2022. It is proposed that there is a </w:t>
      </w:r>
      <w:r w:rsidR="001F3444">
        <w:t xml:space="preserve">temporary </w:t>
      </w:r>
      <w:r w:rsidR="001E7F49">
        <w:t xml:space="preserve">expansion of </w:t>
      </w:r>
      <w:r w:rsidR="001F3444">
        <w:t>Kingsl</w:t>
      </w:r>
      <w:r w:rsidR="000256E4">
        <w:t>ey High</w:t>
      </w:r>
      <w:r w:rsidR="001E7F49">
        <w:t xml:space="preserve"> School by a </w:t>
      </w:r>
      <w:r w:rsidR="00A9627A">
        <w:t>maximum</w:t>
      </w:r>
      <w:r w:rsidR="001E7F49">
        <w:t xml:space="preserve"> of 2</w:t>
      </w:r>
      <w:r w:rsidR="008F1B8D">
        <w:t>4</w:t>
      </w:r>
      <w:r w:rsidR="001E7F49">
        <w:t xml:space="preserve"> places </w:t>
      </w:r>
      <w:r w:rsidR="001E7F49" w:rsidRPr="00BD5CDC">
        <w:t>pupils</w:t>
      </w:r>
      <w:r w:rsidR="001E7F49">
        <w:t xml:space="preserve">. </w:t>
      </w:r>
      <w:r w:rsidR="006F6757">
        <w:t>This will allow Kingsley</w:t>
      </w:r>
      <w:r w:rsidR="00234449">
        <w:t xml:space="preserve"> High School</w:t>
      </w:r>
      <w:r w:rsidR="006F6757">
        <w:t xml:space="preserve"> to </w:t>
      </w:r>
      <w:r w:rsidR="00557D42">
        <w:t xml:space="preserve">have the capacity to admit the Year 7 pupils moving up from Woodlands </w:t>
      </w:r>
      <w:r w:rsidR="00234449">
        <w:t>s</w:t>
      </w:r>
      <w:r w:rsidR="00557D42">
        <w:t>chool</w:t>
      </w:r>
      <w:r w:rsidR="00234449">
        <w:t>.</w:t>
      </w:r>
    </w:p>
    <w:p w14:paraId="213F82A0" w14:textId="2A2F11AE" w:rsidR="0B940E7C" w:rsidRDefault="0B940E7C" w:rsidP="0B940E7C">
      <w:pPr>
        <w:spacing w:line="259" w:lineRule="auto"/>
        <w:rPr>
          <w:szCs w:val="24"/>
        </w:rPr>
      </w:pPr>
    </w:p>
    <w:p w14:paraId="245D33A6" w14:textId="6E0DA99E" w:rsidR="006C6F75" w:rsidRDefault="006C6F75" w:rsidP="0B940E7C">
      <w:pPr>
        <w:pStyle w:val="ListParagraph"/>
        <w:numPr>
          <w:ilvl w:val="0"/>
          <w:numId w:val="11"/>
        </w:numPr>
        <w:spacing w:line="259" w:lineRule="auto"/>
        <w:rPr>
          <w:rFonts w:eastAsia="Arial" w:cs="Arial"/>
          <w:color w:val="000000" w:themeColor="text1"/>
          <w:szCs w:val="24"/>
        </w:rPr>
      </w:pPr>
      <w:r>
        <w:t>Kin</w:t>
      </w:r>
      <w:r w:rsidR="00DB7F1D">
        <w:t xml:space="preserve">gsley High School is </w:t>
      </w:r>
      <w:r w:rsidR="00283711">
        <w:t>an Outstanding Special School</w:t>
      </w:r>
      <w:r w:rsidR="00AC66CC">
        <w:t xml:space="preserve"> and popular with families. It provides 102 places for pupils aged 11 to 19 years of age, Year 7 to Year 13.  </w:t>
      </w:r>
    </w:p>
    <w:p w14:paraId="2A721F63" w14:textId="72A8526E" w:rsidR="0B940E7C" w:rsidRDefault="0B940E7C" w:rsidP="0B940E7C">
      <w:pPr>
        <w:spacing w:line="259" w:lineRule="auto"/>
        <w:rPr>
          <w:color w:val="000000" w:themeColor="text1"/>
          <w:szCs w:val="24"/>
          <w:lang w:eastAsia="en-GB"/>
        </w:rPr>
      </w:pPr>
    </w:p>
    <w:p w14:paraId="12A90CB2" w14:textId="37E3BADD" w:rsidR="004809D9" w:rsidRDefault="004809D9" w:rsidP="0B940E7C">
      <w:pPr>
        <w:pStyle w:val="ListParagraph"/>
        <w:numPr>
          <w:ilvl w:val="0"/>
          <w:numId w:val="11"/>
        </w:numPr>
        <w:spacing w:line="259" w:lineRule="auto"/>
        <w:rPr>
          <w:rFonts w:eastAsia="Arial" w:cs="Arial"/>
          <w:color w:val="000000" w:themeColor="text1"/>
        </w:rPr>
      </w:pPr>
      <w:r w:rsidRPr="0B940E7C">
        <w:rPr>
          <w:rFonts w:eastAsia="Calibri" w:cs="Arial"/>
          <w:color w:val="000000" w:themeColor="text1"/>
          <w:lang w:eastAsia="en-GB"/>
        </w:rPr>
        <w:t>Officer</w:t>
      </w:r>
      <w:r w:rsidR="00594278" w:rsidRPr="0B940E7C">
        <w:rPr>
          <w:rFonts w:eastAsia="Calibri" w:cs="Arial"/>
          <w:color w:val="000000" w:themeColor="text1"/>
          <w:lang w:eastAsia="en-GB"/>
        </w:rPr>
        <w:t>s</w:t>
      </w:r>
      <w:r w:rsidRPr="0B940E7C">
        <w:rPr>
          <w:rFonts w:eastAsia="Calibri" w:cs="Arial"/>
          <w:color w:val="000000" w:themeColor="text1"/>
          <w:lang w:eastAsia="en-GB"/>
        </w:rPr>
        <w:t xml:space="preserve"> have been working with Kingsley High School to explore ways to me</w:t>
      </w:r>
      <w:r w:rsidR="00594278" w:rsidRPr="0B940E7C">
        <w:rPr>
          <w:rFonts w:eastAsia="Calibri" w:cs="Arial"/>
          <w:color w:val="000000" w:themeColor="text1"/>
          <w:lang w:eastAsia="en-GB"/>
        </w:rPr>
        <w:t>e</w:t>
      </w:r>
      <w:r w:rsidRPr="0B940E7C">
        <w:rPr>
          <w:rFonts w:eastAsia="Calibri" w:cs="Arial"/>
          <w:color w:val="000000" w:themeColor="text1"/>
          <w:lang w:eastAsia="en-GB"/>
        </w:rPr>
        <w:t>t this demand</w:t>
      </w:r>
      <w:r w:rsidR="00CB1C66" w:rsidRPr="0B940E7C">
        <w:rPr>
          <w:rFonts w:eastAsia="Calibri" w:cs="Arial"/>
          <w:color w:val="000000" w:themeColor="text1"/>
          <w:lang w:eastAsia="en-GB"/>
        </w:rPr>
        <w:t xml:space="preserve">. </w:t>
      </w:r>
      <w:r w:rsidR="001E7F49">
        <w:t xml:space="preserve">Given the site constraints of Kingsley High School, it is not possible to provide more accommodation for increased pupil numbers and therefore an additional site is required. There are very few immediately available sites in Harrow and therefore a short- term </w:t>
      </w:r>
      <w:r w:rsidR="00AD25A2">
        <w:t xml:space="preserve">temporary </w:t>
      </w:r>
      <w:r w:rsidR="001E7F49">
        <w:t xml:space="preserve">solution has been sought. This will enable officers to continue exploring options for a </w:t>
      </w:r>
      <w:r w:rsidR="3A57A486">
        <w:t>perm</w:t>
      </w:r>
      <w:r w:rsidR="7E6FE42D">
        <w:t>an</w:t>
      </w:r>
      <w:r w:rsidR="3A57A486">
        <w:t>ent</w:t>
      </w:r>
      <w:r w:rsidR="001E7F49">
        <w:t xml:space="preserve"> increase in SLD Provision with the school. As a temporary solution it is proposed that the expansion will be located at</w:t>
      </w:r>
      <w:r w:rsidR="000256E4">
        <w:t xml:space="preserve"> Weald Rise Primary School.</w:t>
      </w:r>
    </w:p>
    <w:p w14:paraId="666F27C0" w14:textId="77777777" w:rsidR="002E0620" w:rsidRDefault="002E0620" w:rsidP="002E0620">
      <w:pPr>
        <w:pStyle w:val="ListParagraph"/>
      </w:pPr>
    </w:p>
    <w:p w14:paraId="0FFA123C" w14:textId="5B5751EF" w:rsidR="003A2E26" w:rsidRDefault="003A2E26" w:rsidP="0069420A">
      <w:pPr>
        <w:pStyle w:val="ListParagraph"/>
        <w:numPr>
          <w:ilvl w:val="0"/>
          <w:numId w:val="11"/>
        </w:numPr>
        <w:autoSpaceDE w:val="0"/>
        <w:autoSpaceDN w:val="0"/>
        <w:adjustRightInd w:val="0"/>
      </w:pPr>
      <w:r>
        <w:t>Weald Rise Primary School was</w:t>
      </w:r>
      <w:r w:rsidR="00611645">
        <w:t xml:space="preserve"> rebuilt </w:t>
      </w:r>
      <w:r w:rsidR="00121569">
        <w:t xml:space="preserve">in </w:t>
      </w:r>
      <w:r w:rsidR="00121569" w:rsidRPr="008A08BC">
        <w:rPr>
          <w:lang w:eastAsia="en-GB"/>
        </w:rPr>
        <w:t>2016/17</w:t>
      </w:r>
      <w:r w:rsidR="00121569" w:rsidRPr="008A08BC">
        <w:rPr>
          <w:b/>
          <w:bCs/>
          <w:lang w:eastAsia="en-GB"/>
        </w:rPr>
        <w:t xml:space="preserve"> </w:t>
      </w:r>
      <w:r w:rsidR="00611645">
        <w:t>under the Priority Schools Building Programme</w:t>
      </w:r>
      <w:r w:rsidR="00261D74">
        <w:t xml:space="preserve"> a</w:t>
      </w:r>
      <w:r w:rsidR="00611645">
        <w:t>nd</w:t>
      </w:r>
      <w:r w:rsidR="00261D74">
        <w:t xml:space="preserve"> </w:t>
      </w:r>
      <w:r>
        <w:t>expanded to 4</w:t>
      </w:r>
      <w:r w:rsidR="00B04BDA">
        <w:t xml:space="preserve"> </w:t>
      </w:r>
      <w:r w:rsidR="00121569">
        <w:t>forms</w:t>
      </w:r>
      <w:r w:rsidR="00B04BDA">
        <w:t xml:space="preserve"> of entry (</w:t>
      </w:r>
      <w:r>
        <w:t>FE</w:t>
      </w:r>
      <w:r w:rsidR="005126B3">
        <w:t>)</w:t>
      </w:r>
      <w:r w:rsidR="00611645">
        <w:t xml:space="preserve"> to accommodate the </w:t>
      </w:r>
      <w:r w:rsidR="00214E06">
        <w:t xml:space="preserve">increasing projected demand for school places at the time.  Due to a range </w:t>
      </w:r>
      <w:r w:rsidR="00A673BC">
        <w:t xml:space="preserve">of </w:t>
      </w:r>
      <w:r w:rsidR="004C5EC5">
        <w:t xml:space="preserve">factors, </w:t>
      </w:r>
      <w:r w:rsidR="00A22FC1">
        <w:t>e.g.,</w:t>
      </w:r>
      <w:r w:rsidR="004C5EC5">
        <w:t xml:space="preserve"> </w:t>
      </w:r>
      <w:r w:rsidR="00121569">
        <w:t>w</w:t>
      </w:r>
      <w:r w:rsidR="004C5EC5">
        <w:t>elfare change, Brexit</w:t>
      </w:r>
      <w:r w:rsidR="007D1341">
        <w:t xml:space="preserve">, falling birth </w:t>
      </w:r>
      <w:r w:rsidR="00A673BC">
        <w:t xml:space="preserve">rates and Covid </w:t>
      </w:r>
      <w:r w:rsidR="0069420A">
        <w:t xml:space="preserve">the </w:t>
      </w:r>
      <w:r w:rsidR="00A673BC">
        <w:t>tr</w:t>
      </w:r>
      <w:r w:rsidR="0069420A">
        <w:t>ajectory</w:t>
      </w:r>
      <w:r w:rsidR="00121569">
        <w:t xml:space="preserve"> has changed</w:t>
      </w:r>
      <w:r w:rsidR="00E46CB5">
        <w:t xml:space="preserve">. The overall impact of </w:t>
      </w:r>
      <w:r w:rsidR="00E46CB5">
        <w:lastRenderedPageBreak/>
        <w:t xml:space="preserve">this has been that even though the number of pupils </w:t>
      </w:r>
      <w:r w:rsidR="00E96A0B">
        <w:t xml:space="preserve">in </w:t>
      </w:r>
      <w:r w:rsidR="00361AB8">
        <w:t xml:space="preserve">primary schools </w:t>
      </w:r>
      <w:r w:rsidR="00D65BA4">
        <w:t>has</w:t>
      </w:r>
      <w:r w:rsidR="00E46CB5">
        <w:t xml:space="preserve"> increased, they did not </w:t>
      </w:r>
      <w:r w:rsidR="00A22FC1">
        <w:t>rise</w:t>
      </w:r>
      <w:r w:rsidR="00E46CB5">
        <w:t xml:space="preserve"> to the</w:t>
      </w:r>
      <w:r w:rsidR="00A22FC1">
        <w:t xml:space="preserve"> levels that were projected.</w:t>
      </w:r>
      <w:r w:rsidR="006D525E">
        <w:t xml:space="preserve"> </w:t>
      </w:r>
      <w:r w:rsidR="00F02494">
        <w:t>A decreased</w:t>
      </w:r>
      <w:r w:rsidR="00D16027">
        <w:t xml:space="preserve"> demand </w:t>
      </w:r>
      <w:r w:rsidR="00F02494">
        <w:t xml:space="preserve">for school places </w:t>
      </w:r>
      <w:r w:rsidR="006D525E">
        <w:t xml:space="preserve">in the primary phase has been experienced across London. </w:t>
      </w:r>
      <w:r>
        <w:t xml:space="preserve"> </w:t>
      </w:r>
      <w:r w:rsidR="00D65BA4">
        <w:t xml:space="preserve">As a </w:t>
      </w:r>
      <w:r w:rsidR="008A08BC">
        <w:t>result,</w:t>
      </w:r>
      <w:r w:rsidR="00D65BA4">
        <w:t xml:space="preserve"> t</w:t>
      </w:r>
      <w:r w:rsidR="00334A5C">
        <w:t xml:space="preserve">he school is currently operating </w:t>
      </w:r>
      <w:r w:rsidR="00AD1C1D">
        <w:t>at a lower capacity</w:t>
      </w:r>
      <w:r w:rsidR="002672AE">
        <w:t xml:space="preserve"> and therefore has available </w:t>
      </w:r>
      <w:r w:rsidR="000F7CFB">
        <w:t>space to</w:t>
      </w:r>
      <w:r w:rsidR="002672AE">
        <w:t xml:space="preserve"> a</w:t>
      </w:r>
      <w:r w:rsidR="00065A6F">
        <w:t>ccommodat</w:t>
      </w:r>
      <w:r w:rsidR="000F7CFB">
        <w:t>e</w:t>
      </w:r>
      <w:r w:rsidR="009C1036">
        <w:t xml:space="preserve"> a small number of</w:t>
      </w:r>
      <w:r w:rsidR="00065A6F">
        <w:t xml:space="preserve"> Kingsley </w:t>
      </w:r>
      <w:r w:rsidR="000F7CFB">
        <w:t>High School</w:t>
      </w:r>
      <w:r w:rsidR="00897993">
        <w:t xml:space="preserve">’s </w:t>
      </w:r>
      <w:r w:rsidR="00065A6F">
        <w:t>pupils</w:t>
      </w:r>
      <w:r w:rsidR="00897993">
        <w:t>.</w:t>
      </w:r>
      <w:r w:rsidR="00065A6F">
        <w:t xml:space="preserve"> </w:t>
      </w:r>
      <w:r w:rsidR="006A2AF0">
        <w:t xml:space="preserve">The </w:t>
      </w:r>
      <w:r w:rsidR="00065A6F">
        <w:t xml:space="preserve">Weald Rise building with minor remodelling </w:t>
      </w:r>
      <w:r w:rsidR="00984885">
        <w:t>has sufficient capacity to establish</w:t>
      </w:r>
      <w:r w:rsidR="000B2BBE">
        <w:t xml:space="preserve"> </w:t>
      </w:r>
      <w:r w:rsidR="007A0A89">
        <w:t xml:space="preserve">a self-contained temporary satellite </w:t>
      </w:r>
      <w:r w:rsidR="000B2BBE">
        <w:t>provision</w:t>
      </w:r>
      <w:r w:rsidR="00371E46">
        <w:t>.</w:t>
      </w:r>
    </w:p>
    <w:p w14:paraId="31826270" w14:textId="322A2CAF" w:rsidR="7B4E84B7" w:rsidRDefault="7B4E84B7" w:rsidP="7B4E84B7">
      <w:pPr>
        <w:rPr>
          <w:szCs w:val="24"/>
        </w:rPr>
      </w:pPr>
    </w:p>
    <w:p w14:paraId="74074614" w14:textId="41C9A981" w:rsidR="0B940E7C" w:rsidRDefault="4E0E3896" w:rsidP="7B5AD2F3">
      <w:pPr>
        <w:pStyle w:val="ListParagraph"/>
        <w:numPr>
          <w:ilvl w:val="0"/>
          <w:numId w:val="11"/>
        </w:numPr>
      </w:pPr>
      <w:r>
        <w:t xml:space="preserve">The accommodation will comprise three classrooms, access to a sensory space, staff room, office, separate staff and pupil’s toilets and access </w:t>
      </w:r>
      <w:r w:rsidR="00AD25A2">
        <w:t xml:space="preserve">to </w:t>
      </w:r>
      <w:r>
        <w:t>outdoor space.</w:t>
      </w:r>
      <w:r w:rsidR="004C07FA">
        <w:t xml:space="preserve"> This will accommodate the additional 24 pupils from</w:t>
      </w:r>
      <w:r w:rsidR="00EE75B5">
        <w:t xml:space="preserve"> </w:t>
      </w:r>
      <w:r w:rsidR="00575D7D">
        <w:t>Kingsley</w:t>
      </w:r>
      <w:r w:rsidR="007A1E43">
        <w:t xml:space="preserve">. </w:t>
      </w:r>
      <w:r>
        <w:t xml:space="preserve"> Kingsley pupils will travel to school using council provided special needs transport. The routes will need to be planned but it is expected to be a combination of mini-buses and taxis.</w:t>
      </w:r>
      <w:r w:rsidR="006C05E9">
        <w:t xml:space="preserve"> Th</w:t>
      </w:r>
      <w:r w:rsidR="00EB07A1">
        <w:t xml:space="preserve">e pupils who will be moving to </w:t>
      </w:r>
      <w:r w:rsidR="00575D7D">
        <w:t>Kingsley already have access</w:t>
      </w:r>
      <w:r w:rsidR="00066E5C">
        <w:t xml:space="preserve"> to SEN </w:t>
      </w:r>
      <w:r w:rsidR="009E01B6">
        <w:t>transport,</w:t>
      </w:r>
      <w:r w:rsidR="00066E5C">
        <w:t xml:space="preserve"> so </w:t>
      </w:r>
      <w:r w:rsidR="00AF7E27">
        <w:t xml:space="preserve">it is </w:t>
      </w:r>
      <w:r w:rsidR="00066E5C">
        <w:t>not envisage</w:t>
      </w:r>
      <w:r w:rsidR="00AF7E27">
        <w:t>d that</w:t>
      </w:r>
      <w:r w:rsidR="00066E5C">
        <w:t xml:space="preserve"> there to be </w:t>
      </w:r>
      <w:r w:rsidR="00AF2800">
        <w:t xml:space="preserve">an increased demand on the transport budget by creating this provision. </w:t>
      </w:r>
    </w:p>
    <w:p w14:paraId="3EF50129" w14:textId="77777777" w:rsidR="00065A6F" w:rsidRDefault="00065A6F" w:rsidP="00065A6F">
      <w:pPr>
        <w:pStyle w:val="ListParagraph"/>
      </w:pPr>
    </w:p>
    <w:p w14:paraId="54A9B466" w14:textId="0EC2BC36" w:rsidR="00667E46" w:rsidRDefault="00065A6F" w:rsidP="00524F1B">
      <w:pPr>
        <w:pStyle w:val="ListParagraph"/>
        <w:numPr>
          <w:ilvl w:val="0"/>
          <w:numId w:val="11"/>
        </w:numPr>
        <w:autoSpaceDE w:val="0"/>
        <w:autoSpaceDN w:val="0"/>
        <w:adjustRightInd w:val="0"/>
      </w:pPr>
      <w:r>
        <w:t xml:space="preserve">Weald Rise </w:t>
      </w:r>
      <w:r w:rsidR="00ED61FE">
        <w:t xml:space="preserve">Primary School has experience </w:t>
      </w:r>
      <w:r w:rsidR="00A97B50">
        <w:t xml:space="preserve">operating with another school on </w:t>
      </w:r>
      <w:r w:rsidR="00667E46">
        <w:t>its</w:t>
      </w:r>
      <w:r w:rsidR="00A97B50">
        <w:t xml:space="preserve"> site as Hujjat Primary School </w:t>
      </w:r>
      <w:r w:rsidR="00DC03BC">
        <w:t>occupied a small area of the school for a term in</w:t>
      </w:r>
      <w:r w:rsidR="00B93C90">
        <w:t xml:space="preserve"> 2020</w:t>
      </w:r>
      <w:r w:rsidR="006304CA">
        <w:t>.</w:t>
      </w:r>
      <w:r w:rsidR="00551CDE">
        <w:t xml:space="preserve"> </w:t>
      </w:r>
      <w:r w:rsidR="009E4DF0">
        <w:t xml:space="preserve">Funding for the resource provision will accommodate the cost of any additional costs e.g. </w:t>
      </w:r>
      <w:r w:rsidR="00357D10">
        <w:t>utilities and other costs</w:t>
      </w:r>
      <w:r w:rsidR="00144A35">
        <w:t xml:space="preserve"> </w:t>
      </w:r>
      <w:r w:rsidR="00F3617A">
        <w:t>t</w:t>
      </w:r>
      <w:r w:rsidR="00144A35">
        <w:t>o ensure none of the schools have</w:t>
      </w:r>
      <w:r w:rsidR="00F3617A">
        <w:t xml:space="preserve"> any</w:t>
      </w:r>
      <w:r w:rsidR="00144A35">
        <w:t xml:space="preserve"> additional costs</w:t>
      </w:r>
      <w:r w:rsidR="008A08BC">
        <w:t xml:space="preserve"> as </w:t>
      </w:r>
      <w:r w:rsidR="00FA345F">
        <w:t>result of this satellite provision</w:t>
      </w:r>
      <w:r w:rsidR="00144A35">
        <w:t>.</w:t>
      </w:r>
      <w:r w:rsidR="00357D10">
        <w:t xml:space="preserve"> </w:t>
      </w:r>
      <w:r w:rsidR="009E4DF0">
        <w:t xml:space="preserve"> </w:t>
      </w:r>
    </w:p>
    <w:p w14:paraId="6D31DE8A" w14:textId="77777777" w:rsidR="00667E46" w:rsidRDefault="00667E46" w:rsidP="00667E46">
      <w:pPr>
        <w:pStyle w:val="ListParagraph"/>
      </w:pPr>
    </w:p>
    <w:p w14:paraId="41FF3D49" w14:textId="6DD91252" w:rsidR="00AE0F1D" w:rsidRPr="005F7DBF" w:rsidRDefault="00667E46" w:rsidP="467F8CCB">
      <w:pPr>
        <w:pStyle w:val="ListParagraph"/>
        <w:numPr>
          <w:ilvl w:val="0"/>
          <w:numId w:val="11"/>
        </w:numPr>
      </w:pPr>
      <w:r>
        <w:t xml:space="preserve">Officers have met with the Governing Bodies at Weald Rise Primary School and Kingsley High School. Both schools have agreed in principle </w:t>
      </w:r>
      <w:r w:rsidR="00B14124">
        <w:t xml:space="preserve">to work together with the Local Authority </w:t>
      </w:r>
      <w:r w:rsidR="001D263F">
        <w:t xml:space="preserve">to </w:t>
      </w:r>
      <w:r w:rsidR="00B14124">
        <w:t>open a</w:t>
      </w:r>
      <w:r w:rsidR="00791F1C">
        <w:t xml:space="preserve"> temporary</w:t>
      </w:r>
      <w:r w:rsidR="00B14124">
        <w:t xml:space="preserve"> s</w:t>
      </w:r>
      <w:r w:rsidR="00791F1C">
        <w:t xml:space="preserve">atellite provision. A task and finish group will be established to plan the provision and its operation at Weald Rise and ensure that the details are communicated with staff, families and pupils. </w:t>
      </w:r>
      <w:r w:rsidR="00AE0F1D" w:rsidRPr="467F8CCB">
        <w:rPr>
          <w:rFonts w:cs="Arial"/>
        </w:rPr>
        <w:t>This will be a time limited group and will transition into an operational group from September 2022. The group will be supported by senior officers from the Education Directorate.</w:t>
      </w:r>
    </w:p>
    <w:p w14:paraId="251996D2" w14:textId="5C78CBF2" w:rsidR="467F8CCB" w:rsidRDefault="467F8CCB" w:rsidP="467F8CCB">
      <w:pPr>
        <w:rPr>
          <w:szCs w:val="24"/>
        </w:rPr>
      </w:pPr>
    </w:p>
    <w:p w14:paraId="4E62A337" w14:textId="7AC1F3A7" w:rsidR="467F8CCB" w:rsidRDefault="467F8CCB" w:rsidP="467F8CCB">
      <w:pPr>
        <w:pStyle w:val="ListParagraph"/>
        <w:numPr>
          <w:ilvl w:val="0"/>
          <w:numId w:val="11"/>
        </w:numPr>
      </w:pPr>
      <w:r w:rsidRPr="467F8CCB">
        <w:rPr>
          <w:rFonts w:cs="Arial"/>
          <w:szCs w:val="24"/>
        </w:rPr>
        <w:t>Officers are working with the Governing Bodies to finalise the revenue requirements to ensure that the proposals are cost effective and do not create additional financial pressures</w:t>
      </w:r>
      <w:r w:rsidR="00A14993">
        <w:rPr>
          <w:rFonts w:cs="Arial"/>
          <w:szCs w:val="24"/>
        </w:rPr>
        <w:t xml:space="preserve"> for either school</w:t>
      </w:r>
      <w:r w:rsidRPr="467F8CCB">
        <w:rPr>
          <w:rFonts w:cs="Arial"/>
          <w:szCs w:val="24"/>
        </w:rPr>
        <w:t>.</w:t>
      </w:r>
      <w:r w:rsidR="009E378C">
        <w:rPr>
          <w:rFonts w:cs="Arial"/>
          <w:szCs w:val="24"/>
        </w:rPr>
        <w:t xml:space="preserve">  Providing local provision will </w:t>
      </w:r>
      <w:r w:rsidR="00DF511C">
        <w:rPr>
          <w:rFonts w:cs="Arial"/>
          <w:szCs w:val="24"/>
        </w:rPr>
        <w:t xml:space="preserve">mean that the cost to the Council overall will be less than having to send pupils to </w:t>
      </w:r>
      <w:r w:rsidR="00BD0787">
        <w:rPr>
          <w:rFonts w:cs="Arial"/>
          <w:szCs w:val="24"/>
        </w:rPr>
        <w:t>special schools outside of the borough.</w:t>
      </w:r>
    </w:p>
    <w:p w14:paraId="4E52CBA0" w14:textId="0742C577" w:rsidR="467F8CCB" w:rsidRDefault="467F8CCB" w:rsidP="467F8CCB">
      <w:pPr>
        <w:rPr>
          <w:szCs w:val="24"/>
        </w:rPr>
      </w:pPr>
    </w:p>
    <w:p w14:paraId="37FAF0FE" w14:textId="510C0AC7" w:rsidR="467F8CCB" w:rsidRPr="00070574" w:rsidRDefault="467F8CCB" w:rsidP="467F8CCB">
      <w:pPr>
        <w:pStyle w:val="ListParagraph"/>
        <w:numPr>
          <w:ilvl w:val="0"/>
          <w:numId w:val="11"/>
        </w:numPr>
      </w:pPr>
      <w:r w:rsidRPr="467F8CCB">
        <w:rPr>
          <w:rFonts w:cs="Arial"/>
          <w:szCs w:val="24"/>
        </w:rPr>
        <w:t xml:space="preserve">The details for the opening and operation of the expansion are being finalised. In the event of delays to the delivery of the required capital programme, interim arrangements will be made to ensure that pupils have access to suitable education from the beginning of September. </w:t>
      </w:r>
    </w:p>
    <w:p w14:paraId="4C2F51AB" w14:textId="77777777" w:rsidR="00070574" w:rsidRDefault="00070574" w:rsidP="00070574">
      <w:pPr>
        <w:pStyle w:val="ListParagraph"/>
      </w:pPr>
    </w:p>
    <w:p w14:paraId="56065673" w14:textId="4F53DA0E" w:rsidR="00070574" w:rsidRDefault="00155C92" w:rsidP="467F8CCB">
      <w:pPr>
        <w:pStyle w:val="ListParagraph"/>
        <w:numPr>
          <w:ilvl w:val="0"/>
          <w:numId w:val="11"/>
        </w:numPr>
      </w:pPr>
      <w:r>
        <w:t xml:space="preserve">These proposals are subject </w:t>
      </w:r>
      <w:r w:rsidR="008F2574">
        <w:t xml:space="preserve">to Statutory Notice processes including consultation with families and Harrow residents. </w:t>
      </w:r>
      <w:r w:rsidR="00787525">
        <w:t>Any decisions will be made after the consultation process. The statutory notices process is outlined in the next section.</w:t>
      </w:r>
    </w:p>
    <w:p w14:paraId="2EBFAD4D" w14:textId="1458325F" w:rsidR="7B4E84B7" w:rsidRDefault="7B4E84B7" w:rsidP="7B4E84B7">
      <w:pPr>
        <w:rPr>
          <w:szCs w:val="24"/>
        </w:rPr>
      </w:pPr>
    </w:p>
    <w:p w14:paraId="2E9CA515" w14:textId="4FE304FA" w:rsidR="00AE0F1D" w:rsidRDefault="7B4E84B7" w:rsidP="7B4E84B7">
      <w:pPr>
        <w:pStyle w:val="ListParagraph"/>
        <w:ind w:left="0"/>
        <w:rPr>
          <w:b/>
          <w:bCs/>
        </w:rPr>
      </w:pPr>
      <w:r w:rsidRPr="7B4E84B7">
        <w:rPr>
          <w:b/>
          <w:bCs/>
        </w:rPr>
        <w:lastRenderedPageBreak/>
        <w:t>Statutory Proposals and Consultation</w:t>
      </w:r>
    </w:p>
    <w:p w14:paraId="5342BB98" w14:textId="77777777" w:rsidR="00552D67" w:rsidRDefault="00552D67" w:rsidP="7B4E84B7">
      <w:pPr>
        <w:pStyle w:val="ListParagraph"/>
        <w:ind w:left="0"/>
        <w:rPr>
          <w:b/>
          <w:bCs/>
        </w:rPr>
      </w:pPr>
    </w:p>
    <w:p w14:paraId="48AF2B2C" w14:textId="7E26771E" w:rsidR="00476301" w:rsidRPr="00AE0F1D" w:rsidRDefault="7B4E84B7" w:rsidP="467F8CCB">
      <w:pPr>
        <w:pStyle w:val="ListParagraph"/>
        <w:numPr>
          <w:ilvl w:val="0"/>
          <w:numId w:val="11"/>
        </w:numPr>
        <w:autoSpaceDE w:val="0"/>
        <w:autoSpaceDN w:val="0"/>
        <w:adjustRightInd w:val="0"/>
        <w:rPr>
          <w:rFonts w:eastAsia="Arial" w:cs="Arial"/>
        </w:rPr>
      </w:pPr>
      <w:r>
        <w:t>Statutory Notices were published on Monday 6</w:t>
      </w:r>
      <w:r w:rsidRPr="467F8CCB">
        <w:rPr>
          <w:vertAlign w:val="superscript"/>
        </w:rPr>
        <w:t>th</w:t>
      </w:r>
      <w:r>
        <w:t xml:space="preserve"> June in accordance with DfE Guidance for making </w:t>
      </w:r>
      <w:r w:rsidR="0016519D">
        <w:t>significant changes (‘prescribed alterations’) to maintained schools</w:t>
      </w:r>
      <w:r>
        <w:t>. The Notices are published in the local paper and details sent to interested parties including parents with children at both schools to invite comments on the proposals. Sessions for parents and staff at both schools are also planned.</w:t>
      </w:r>
    </w:p>
    <w:p w14:paraId="2EB6FB54" w14:textId="1B0BF87A" w:rsidR="00476301" w:rsidRPr="00AE0F1D" w:rsidRDefault="00476301" w:rsidP="7B4E84B7">
      <w:pPr>
        <w:autoSpaceDE w:val="0"/>
        <w:autoSpaceDN w:val="0"/>
        <w:adjustRightInd w:val="0"/>
        <w:rPr>
          <w:szCs w:val="24"/>
        </w:rPr>
      </w:pPr>
    </w:p>
    <w:p w14:paraId="25C5BC9F" w14:textId="77777777" w:rsidR="0005609C" w:rsidRDefault="7B4E84B7" w:rsidP="000A589D">
      <w:pPr>
        <w:pStyle w:val="ListParagraph"/>
        <w:numPr>
          <w:ilvl w:val="0"/>
          <w:numId w:val="11"/>
        </w:numPr>
        <w:autoSpaceDE w:val="0"/>
        <w:autoSpaceDN w:val="0"/>
        <w:adjustRightInd w:val="0"/>
      </w:pPr>
      <w:r>
        <w:t xml:space="preserve">The Statutory Notices are published for four weeks and will close on </w:t>
      </w:r>
      <w:r w:rsidR="004640F0">
        <w:t>Monday</w:t>
      </w:r>
      <w:r>
        <w:t xml:space="preserve"> </w:t>
      </w:r>
      <w:r w:rsidR="004640F0">
        <w:t>4</w:t>
      </w:r>
      <w:r w:rsidR="004640F0" w:rsidRPr="004640F0">
        <w:rPr>
          <w:vertAlign w:val="superscript"/>
        </w:rPr>
        <w:t>th</w:t>
      </w:r>
      <w:r w:rsidR="004640F0">
        <w:t xml:space="preserve"> </w:t>
      </w:r>
      <w:r>
        <w:t>July. Officers will then review the comments received and prepare a report for the Corporate Director to consider in consultation with the Portfolio Holder to determine the notices.</w:t>
      </w:r>
    </w:p>
    <w:p w14:paraId="2DE1E958" w14:textId="77777777" w:rsidR="0005609C" w:rsidRDefault="0005609C" w:rsidP="006A6E45">
      <w:pPr>
        <w:pStyle w:val="ListParagraph"/>
      </w:pPr>
    </w:p>
    <w:p w14:paraId="46A90778" w14:textId="32CE0C97" w:rsidR="000A589D" w:rsidRDefault="000A589D" w:rsidP="0047267E">
      <w:pPr>
        <w:pStyle w:val="ListParagraph"/>
        <w:autoSpaceDE w:val="0"/>
        <w:autoSpaceDN w:val="0"/>
        <w:adjustRightInd w:val="0"/>
      </w:pPr>
      <w:r>
        <w:t>When issuing a decision, the decision-maker can:</w:t>
      </w:r>
    </w:p>
    <w:p w14:paraId="5D905F62" w14:textId="69D05D58" w:rsidR="000A589D" w:rsidRDefault="000A589D" w:rsidP="00552D67">
      <w:pPr>
        <w:pStyle w:val="ListParagraph"/>
        <w:numPr>
          <w:ilvl w:val="1"/>
          <w:numId w:val="27"/>
        </w:numPr>
        <w:autoSpaceDE w:val="0"/>
        <w:autoSpaceDN w:val="0"/>
        <w:adjustRightInd w:val="0"/>
      </w:pPr>
      <w:r>
        <w:t>reject the proposal;</w:t>
      </w:r>
    </w:p>
    <w:p w14:paraId="06A815CF" w14:textId="64789BCD" w:rsidR="000A589D" w:rsidRDefault="000A589D" w:rsidP="00552D67">
      <w:pPr>
        <w:pStyle w:val="ListParagraph"/>
        <w:numPr>
          <w:ilvl w:val="1"/>
          <w:numId w:val="27"/>
        </w:numPr>
        <w:autoSpaceDE w:val="0"/>
        <w:autoSpaceDN w:val="0"/>
        <w:adjustRightInd w:val="0"/>
      </w:pPr>
      <w:r>
        <w:t>approve the proposal without modification;</w:t>
      </w:r>
    </w:p>
    <w:p w14:paraId="6061770D" w14:textId="22D2A2AF" w:rsidR="0005609C" w:rsidRDefault="000A589D" w:rsidP="00552D67">
      <w:pPr>
        <w:pStyle w:val="ListParagraph"/>
        <w:numPr>
          <w:ilvl w:val="1"/>
          <w:numId w:val="27"/>
        </w:numPr>
        <w:autoSpaceDE w:val="0"/>
        <w:autoSpaceDN w:val="0"/>
        <w:adjustRightInd w:val="0"/>
      </w:pPr>
      <w:r>
        <w:t>approve the proposal with modifications, having consulted the LA and/or GB (as appropriate); or</w:t>
      </w:r>
    </w:p>
    <w:p w14:paraId="7E1B6A35" w14:textId="37708D15" w:rsidR="006A6E45" w:rsidRDefault="000A589D" w:rsidP="00552D67">
      <w:pPr>
        <w:pStyle w:val="ListParagraph"/>
        <w:numPr>
          <w:ilvl w:val="1"/>
          <w:numId w:val="27"/>
        </w:numPr>
        <w:autoSpaceDE w:val="0"/>
        <w:autoSpaceDN w:val="0"/>
        <w:adjustRightInd w:val="0"/>
      </w:pPr>
      <w:r>
        <w:t>approve the proposal, with or without modification – subject to certain conditions (such as the granting of planning permission) being met.</w:t>
      </w:r>
      <w:r w:rsidR="7B4E84B7">
        <w:t xml:space="preserve"> </w:t>
      </w:r>
    </w:p>
    <w:p w14:paraId="65D7AF59" w14:textId="77777777" w:rsidR="006A6E45" w:rsidRDefault="006A6E45" w:rsidP="006A6E45">
      <w:pPr>
        <w:autoSpaceDE w:val="0"/>
        <w:autoSpaceDN w:val="0"/>
        <w:adjustRightInd w:val="0"/>
      </w:pPr>
    </w:p>
    <w:p w14:paraId="1801786C" w14:textId="5CA50875" w:rsidR="00476301" w:rsidRPr="00AE0F1D" w:rsidRDefault="7B4E84B7" w:rsidP="00CC6EAC">
      <w:pPr>
        <w:autoSpaceDE w:val="0"/>
        <w:autoSpaceDN w:val="0"/>
        <w:adjustRightInd w:val="0"/>
        <w:ind w:left="720"/>
      </w:pPr>
      <w:r>
        <w:t>Once the notices have been determined the outcome will be shared with the schools.</w:t>
      </w:r>
      <w:r w:rsidR="006F578E">
        <w:t xml:space="preserve"> The decision is based on the outcome of the consultation</w:t>
      </w:r>
      <w:r w:rsidR="00242CAA">
        <w:t>.</w:t>
      </w:r>
    </w:p>
    <w:p w14:paraId="7445AD49" w14:textId="7667DB19" w:rsidR="00476301" w:rsidRPr="00AE0F1D" w:rsidRDefault="00476301" w:rsidP="467F8CCB">
      <w:pPr>
        <w:autoSpaceDE w:val="0"/>
        <w:autoSpaceDN w:val="0"/>
        <w:adjustRightInd w:val="0"/>
        <w:rPr>
          <w:szCs w:val="24"/>
        </w:rPr>
      </w:pPr>
    </w:p>
    <w:p w14:paraId="6B05C64B" w14:textId="726C6889" w:rsidR="00476301" w:rsidRPr="00AE0F1D" w:rsidRDefault="00476301" w:rsidP="467F8CCB">
      <w:pPr>
        <w:autoSpaceDE w:val="0"/>
        <w:autoSpaceDN w:val="0"/>
        <w:adjustRightInd w:val="0"/>
        <w:rPr>
          <w:b/>
          <w:bCs/>
          <w:szCs w:val="24"/>
        </w:rPr>
      </w:pPr>
      <w:r w:rsidRPr="467F8CCB">
        <w:rPr>
          <w:b/>
          <w:bCs/>
        </w:rPr>
        <w:t>Update on other SEND Projects</w:t>
      </w:r>
    </w:p>
    <w:p w14:paraId="0524B6FB" w14:textId="30E3F341" w:rsidR="7B4E84B7" w:rsidRDefault="7B4E84B7" w:rsidP="7B4E84B7">
      <w:pPr>
        <w:rPr>
          <w:b/>
          <w:bCs/>
          <w:szCs w:val="24"/>
        </w:rPr>
      </w:pPr>
    </w:p>
    <w:p w14:paraId="1A1E37D7" w14:textId="3B5770A8" w:rsidR="002F0221" w:rsidRDefault="00BA5153" w:rsidP="467F8CCB">
      <w:pPr>
        <w:pStyle w:val="ListParagraph"/>
        <w:numPr>
          <w:ilvl w:val="0"/>
          <w:numId w:val="11"/>
        </w:numPr>
        <w:spacing w:line="259" w:lineRule="auto"/>
        <w:rPr>
          <w:rFonts w:eastAsia="Arial" w:cs="Arial"/>
          <w:szCs w:val="24"/>
        </w:rPr>
      </w:pPr>
      <w:r w:rsidRPr="467F8CCB">
        <w:rPr>
          <w:rFonts w:cs="Arial"/>
        </w:rPr>
        <w:t>To increase provision in mainstream schools for pupils with moderate learning difficulties (MLD) there are a series of proposals and associated capital projects t</w:t>
      </w:r>
      <w:r w:rsidR="467F8CCB" w:rsidRPr="467F8CCB">
        <w:rPr>
          <w:rFonts w:cs="Arial"/>
        </w:rPr>
        <w:t>o create additional capacity during the academic year 2022/23. Discussions are in progress with the Governing Bodies and feasibility studies are beginning undertaken to create suitable and sufficient accommodation at the following schools:</w:t>
      </w:r>
    </w:p>
    <w:p w14:paraId="0A553426" w14:textId="417EA2A2" w:rsidR="002F0221" w:rsidRDefault="002F0221" w:rsidP="467F8CCB">
      <w:pPr>
        <w:spacing w:line="259" w:lineRule="auto"/>
        <w:rPr>
          <w:szCs w:val="24"/>
        </w:rPr>
      </w:pPr>
    </w:p>
    <w:p w14:paraId="2CD942F3" w14:textId="39F925FA" w:rsidR="002F0221" w:rsidRDefault="00BA5153" w:rsidP="467F8CCB">
      <w:pPr>
        <w:pStyle w:val="ListParagraph"/>
        <w:numPr>
          <w:ilvl w:val="0"/>
          <w:numId w:val="1"/>
        </w:numPr>
        <w:spacing w:line="259" w:lineRule="auto"/>
        <w:rPr>
          <w:rFonts w:eastAsia="Arial" w:cs="Arial"/>
          <w:szCs w:val="24"/>
        </w:rPr>
      </w:pPr>
      <w:r w:rsidRPr="467F8CCB">
        <w:rPr>
          <w:rFonts w:cs="Arial"/>
        </w:rPr>
        <w:t>Pinner Wood Primary School</w:t>
      </w:r>
    </w:p>
    <w:p w14:paraId="362F782D" w14:textId="5DD9A794" w:rsidR="002F0221" w:rsidRDefault="467F8CCB" w:rsidP="467F8CCB">
      <w:pPr>
        <w:pStyle w:val="ListParagraph"/>
        <w:numPr>
          <w:ilvl w:val="0"/>
          <w:numId w:val="1"/>
        </w:numPr>
        <w:spacing w:line="259" w:lineRule="auto"/>
        <w:rPr>
          <w:rFonts w:eastAsia="Arial" w:cs="Arial"/>
          <w:szCs w:val="24"/>
        </w:rPr>
      </w:pPr>
      <w:r w:rsidRPr="467F8CCB">
        <w:rPr>
          <w:szCs w:val="24"/>
        </w:rPr>
        <w:t>Stanburn Primary School</w:t>
      </w:r>
    </w:p>
    <w:p w14:paraId="0161FE38" w14:textId="1190CE6B" w:rsidR="002F0221" w:rsidRDefault="467F8CCB" w:rsidP="467F8CCB">
      <w:pPr>
        <w:pStyle w:val="ListParagraph"/>
        <w:numPr>
          <w:ilvl w:val="0"/>
          <w:numId w:val="1"/>
        </w:numPr>
        <w:spacing w:line="259" w:lineRule="auto"/>
        <w:rPr>
          <w:rFonts w:eastAsia="Arial" w:cs="Arial"/>
          <w:szCs w:val="24"/>
        </w:rPr>
      </w:pPr>
      <w:r w:rsidRPr="467F8CCB">
        <w:rPr>
          <w:szCs w:val="24"/>
        </w:rPr>
        <w:t>Grange Primary School</w:t>
      </w:r>
    </w:p>
    <w:p w14:paraId="418B8640" w14:textId="5624833C" w:rsidR="0068753D" w:rsidRPr="00BC2F53" w:rsidRDefault="467F8CCB" w:rsidP="00BC2F53">
      <w:pPr>
        <w:pStyle w:val="ListParagraph"/>
        <w:numPr>
          <w:ilvl w:val="0"/>
          <w:numId w:val="1"/>
        </w:numPr>
        <w:spacing w:line="259" w:lineRule="auto"/>
        <w:rPr>
          <w:rFonts w:eastAsia="Arial" w:cs="Arial"/>
          <w:szCs w:val="24"/>
        </w:rPr>
      </w:pPr>
      <w:r w:rsidRPr="467F8CCB">
        <w:rPr>
          <w:szCs w:val="24"/>
        </w:rPr>
        <w:t>Canons High School</w:t>
      </w:r>
    </w:p>
    <w:p w14:paraId="36FC439C" w14:textId="77777777" w:rsidR="0068753D" w:rsidRDefault="0068753D" w:rsidP="0068753D">
      <w:pPr>
        <w:pStyle w:val="ListParagraph"/>
        <w:spacing w:line="259" w:lineRule="auto"/>
        <w:ind w:left="1080"/>
        <w:rPr>
          <w:szCs w:val="24"/>
        </w:rPr>
      </w:pPr>
    </w:p>
    <w:tbl>
      <w:tblPr>
        <w:tblStyle w:val="TableGrid"/>
        <w:tblW w:w="8647" w:type="dxa"/>
        <w:tblInd w:w="279" w:type="dxa"/>
        <w:tblLook w:val="04A0" w:firstRow="1" w:lastRow="0" w:firstColumn="1" w:lastColumn="0" w:noHBand="0" w:noVBand="1"/>
      </w:tblPr>
      <w:tblGrid>
        <w:gridCol w:w="3402"/>
        <w:gridCol w:w="1984"/>
        <w:gridCol w:w="3261"/>
      </w:tblGrid>
      <w:tr w:rsidR="0097688A" w14:paraId="6699F929" w14:textId="77777777" w:rsidTr="00A37770">
        <w:trPr>
          <w:trHeight w:val="284"/>
        </w:trPr>
        <w:tc>
          <w:tcPr>
            <w:tcW w:w="3402" w:type="dxa"/>
          </w:tcPr>
          <w:p w14:paraId="383AF7E2" w14:textId="77777777" w:rsidR="0097688A" w:rsidRDefault="0097688A" w:rsidP="00A37770">
            <w:pPr>
              <w:autoSpaceDE w:val="0"/>
              <w:autoSpaceDN w:val="0"/>
              <w:adjustRightInd w:val="0"/>
              <w:jc w:val="center"/>
              <w:rPr>
                <w:rFonts w:eastAsia="Calibri" w:cs="Arial"/>
                <w:color w:val="000000"/>
                <w:szCs w:val="24"/>
                <w:lang w:eastAsia="en-GB"/>
              </w:rPr>
            </w:pPr>
            <w:r>
              <w:rPr>
                <w:rFonts w:eastAsia="Calibri" w:cs="Arial"/>
                <w:color w:val="000000"/>
                <w:szCs w:val="24"/>
                <w:lang w:eastAsia="en-GB"/>
              </w:rPr>
              <w:t>Name</w:t>
            </w:r>
          </w:p>
        </w:tc>
        <w:tc>
          <w:tcPr>
            <w:tcW w:w="1984" w:type="dxa"/>
          </w:tcPr>
          <w:p w14:paraId="49445E56" w14:textId="77777777" w:rsidR="0097688A" w:rsidRDefault="0097688A" w:rsidP="00A37770">
            <w:pPr>
              <w:autoSpaceDE w:val="0"/>
              <w:autoSpaceDN w:val="0"/>
              <w:adjustRightInd w:val="0"/>
              <w:jc w:val="center"/>
              <w:rPr>
                <w:rFonts w:eastAsia="Calibri" w:cs="Arial"/>
                <w:color w:val="000000"/>
                <w:szCs w:val="24"/>
                <w:lang w:eastAsia="en-GB"/>
              </w:rPr>
            </w:pPr>
            <w:r>
              <w:rPr>
                <w:rFonts w:eastAsia="Calibri" w:cs="Arial"/>
                <w:color w:val="000000"/>
                <w:szCs w:val="24"/>
                <w:lang w:eastAsia="en-GB"/>
              </w:rPr>
              <w:t>Need</w:t>
            </w:r>
          </w:p>
        </w:tc>
        <w:tc>
          <w:tcPr>
            <w:tcW w:w="3261" w:type="dxa"/>
          </w:tcPr>
          <w:p w14:paraId="5EE3DCC9" w14:textId="77777777" w:rsidR="0097688A" w:rsidRDefault="0097688A" w:rsidP="00A37770">
            <w:pPr>
              <w:autoSpaceDE w:val="0"/>
              <w:autoSpaceDN w:val="0"/>
              <w:adjustRightInd w:val="0"/>
              <w:jc w:val="center"/>
              <w:rPr>
                <w:rFonts w:eastAsia="Calibri" w:cs="Arial"/>
                <w:color w:val="000000"/>
                <w:szCs w:val="24"/>
                <w:lang w:eastAsia="en-GB"/>
              </w:rPr>
            </w:pPr>
            <w:r>
              <w:rPr>
                <w:rFonts w:eastAsia="Calibri" w:cs="Arial"/>
                <w:color w:val="000000"/>
                <w:szCs w:val="24"/>
                <w:lang w:eastAsia="en-GB"/>
              </w:rPr>
              <w:t>Number of places</w:t>
            </w:r>
          </w:p>
        </w:tc>
      </w:tr>
      <w:tr w:rsidR="0097688A" w14:paraId="7CD0A74D" w14:textId="77777777" w:rsidTr="00A37770">
        <w:trPr>
          <w:trHeight w:val="284"/>
        </w:trPr>
        <w:tc>
          <w:tcPr>
            <w:tcW w:w="3402" w:type="dxa"/>
          </w:tcPr>
          <w:p w14:paraId="3BF89A8C" w14:textId="77777777"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Grange Primary School</w:t>
            </w:r>
          </w:p>
        </w:tc>
        <w:tc>
          <w:tcPr>
            <w:tcW w:w="1984" w:type="dxa"/>
          </w:tcPr>
          <w:p w14:paraId="4B4DC1FA" w14:textId="77777777"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MLD</w:t>
            </w:r>
          </w:p>
        </w:tc>
        <w:tc>
          <w:tcPr>
            <w:tcW w:w="3261" w:type="dxa"/>
          </w:tcPr>
          <w:p w14:paraId="01177ADA" w14:textId="6AB20372"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12</w:t>
            </w:r>
          </w:p>
        </w:tc>
      </w:tr>
      <w:tr w:rsidR="0097688A" w14:paraId="116592EC" w14:textId="77777777" w:rsidTr="00A37770">
        <w:trPr>
          <w:trHeight w:val="284"/>
        </w:trPr>
        <w:tc>
          <w:tcPr>
            <w:tcW w:w="3402" w:type="dxa"/>
          </w:tcPr>
          <w:p w14:paraId="6BAF3852" w14:textId="584E7C0C"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 xml:space="preserve">Grange </w:t>
            </w:r>
            <w:r w:rsidR="00A37770">
              <w:rPr>
                <w:rFonts w:eastAsia="Calibri" w:cs="Arial"/>
                <w:color w:val="000000"/>
                <w:szCs w:val="24"/>
                <w:lang w:eastAsia="en-GB"/>
              </w:rPr>
              <w:t>N</w:t>
            </w:r>
            <w:r>
              <w:rPr>
                <w:rFonts w:eastAsia="Calibri" w:cs="Arial"/>
                <w:color w:val="000000"/>
                <w:szCs w:val="24"/>
                <w:lang w:eastAsia="en-GB"/>
              </w:rPr>
              <w:t>ursery</w:t>
            </w:r>
          </w:p>
        </w:tc>
        <w:tc>
          <w:tcPr>
            <w:tcW w:w="1984" w:type="dxa"/>
          </w:tcPr>
          <w:p w14:paraId="3C109734" w14:textId="77777777"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Complex needs</w:t>
            </w:r>
          </w:p>
        </w:tc>
        <w:tc>
          <w:tcPr>
            <w:tcW w:w="3261" w:type="dxa"/>
          </w:tcPr>
          <w:p w14:paraId="638571A4" w14:textId="77777777"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12 part-time places (6 FTE)</w:t>
            </w:r>
          </w:p>
        </w:tc>
      </w:tr>
      <w:tr w:rsidR="0097688A" w14:paraId="2AC17238" w14:textId="77777777" w:rsidTr="00A37770">
        <w:trPr>
          <w:trHeight w:val="284"/>
        </w:trPr>
        <w:tc>
          <w:tcPr>
            <w:tcW w:w="3402" w:type="dxa"/>
          </w:tcPr>
          <w:p w14:paraId="00C22242" w14:textId="77777777"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Stanburn Primary School</w:t>
            </w:r>
          </w:p>
        </w:tc>
        <w:tc>
          <w:tcPr>
            <w:tcW w:w="1984" w:type="dxa"/>
          </w:tcPr>
          <w:p w14:paraId="32A8EC22" w14:textId="77777777"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MLD</w:t>
            </w:r>
          </w:p>
        </w:tc>
        <w:tc>
          <w:tcPr>
            <w:tcW w:w="3261" w:type="dxa"/>
          </w:tcPr>
          <w:p w14:paraId="1577AA00" w14:textId="77777777"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12</w:t>
            </w:r>
          </w:p>
        </w:tc>
      </w:tr>
      <w:tr w:rsidR="0097688A" w14:paraId="1A7344D1" w14:textId="77777777" w:rsidTr="00A37770">
        <w:trPr>
          <w:trHeight w:val="284"/>
        </w:trPr>
        <w:tc>
          <w:tcPr>
            <w:tcW w:w="3402" w:type="dxa"/>
          </w:tcPr>
          <w:p w14:paraId="5A47909E" w14:textId="39A56930"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Pinner Wood</w:t>
            </w:r>
            <w:r w:rsidR="00A37770">
              <w:rPr>
                <w:rFonts w:eastAsia="Calibri" w:cs="Arial"/>
                <w:color w:val="000000"/>
                <w:szCs w:val="24"/>
                <w:lang w:eastAsia="en-GB"/>
              </w:rPr>
              <w:t xml:space="preserve"> Primary School</w:t>
            </w:r>
          </w:p>
        </w:tc>
        <w:tc>
          <w:tcPr>
            <w:tcW w:w="1984" w:type="dxa"/>
          </w:tcPr>
          <w:p w14:paraId="0683DD6C" w14:textId="77777777"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MLD</w:t>
            </w:r>
          </w:p>
        </w:tc>
        <w:tc>
          <w:tcPr>
            <w:tcW w:w="3261" w:type="dxa"/>
          </w:tcPr>
          <w:p w14:paraId="0BD23621" w14:textId="77777777"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12</w:t>
            </w:r>
          </w:p>
        </w:tc>
      </w:tr>
      <w:tr w:rsidR="0097688A" w14:paraId="6242687E" w14:textId="77777777" w:rsidTr="00A37770">
        <w:trPr>
          <w:trHeight w:val="284"/>
        </w:trPr>
        <w:tc>
          <w:tcPr>
            <w:tcW w:w="3402" w:type="dxa"/>
          </w:tcPr>
          <w:p w14:paraId="5323BB93" w14:textId="77777777"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Canons High School</w:t>
            </w:r>
          </w:p>
        </w:tc>
        <w:tc>
          <w:tcPr>
            <w:tcW w:w="1984" w:type="dxa"/>
          </w:tcPr>
          <w:p w14:paraId="1CDFD258" w14:textId="77777777" w:rsidR="0097688A" w:rsidRDefault="0097688A" w:rsidP="00A37770">
            <w:pPr>
              <w:rPr>
                <w:rFonts w:eastAsia="Calibri" w:cs="Arial"/>
                <w:color w:val="000000" w:themeColor="text1"/>
                <w:lang w:eastAsia="en-GB"/>
              </w:rPr>
            </w:pPr>
            <w:r w:rsidRPr="1007DC69">
              <w:rPr>
                <w:rFonts w:eastAsia="Calibri" w:cs="Arial"/>
                <w:color w:val="000000" w:themeColor="text1"/>
                <w:lang w:eastAsia="en-GB"/>
              </w:rPr>
              <w:t>MLD</w:t>
            </w:r>
          </w:p>
        </w:tc>
        <w:tc>
          <w:tcPr>
            <w:tcW w:w="3261" w:type="dxa"/>
          </w:tcPr>
          <w:p w14:paraId="51952893" w14:textId="77777777" w:rsidR="0097688A" w:rsidRDefault="0097688A" w:rsidP="00A37770">
            <w:pPr>
              <w:autoSpaceDE w:val="0"/>
              <w:autoSpaceDN w:val="0"/>
              <w:adjustRightInd w:val="0"/>
              <w:rPr>
                <w:rFonts w:eastAsia="Calibri" w:cs="Arial"/>
                <w:color w:val="000000"/>
                <w:szCs w:val="24"/>
                <w:lang w:eastAsia="en-GB"/>
              </w:rPr>
            </w:pPr>
            <w:r>
              <w:rPr>
                <w:rFonts w:eastAsia="Calibri" w:cs="Arial"/>
                <w:color w:val="000000"/>
                <w:szCs w:val="24"/>
                <w:lang w:eastAsia="en-GB"/>
              </w:rPr>
              <w:t>12</w:t>
            </w:r>
          </w:p>
        </w:tc>
      </w:tr>
    </w:tbl>
    <w:p w14:paraId="3CDD923D" w14:textId="77777777" w:rsidR="0068753D" w:rsidRDefault="0068753D" w:rsidP="0068753D">
      <w:pPr>
        <w:pStyle w:val="ListParagraph"/>
        <w:spacing w:line="259" w:lineRule="auto"/>
        <w:ind w:left="1080"/>
        <w:rPr>
          <w:rFonts w:eastAsia="Arial" w:cs="Arial"/>
          <w:szCs w:val="24"/>
        </w:rPr>
      </w:pPr>
    </w:p>
    <w:p w14:paraId="7A5B4F4E" w14:textId="19F2B726" w:rsidR="002F0221" w:rsidRDefault="467F8CCB" w:rsidP="467F8CCB">
      <w:pPr>
        <w:pStyle w:val="ListParagraph"/>
        <w:numPr>
          <w:ilvl w:val="0"/>
          <w:numId w:val="11"/>
        </w:numPr>
        <w:spacing w:line="259" w:lineRule="auto"/>
        <w:rPr>
          <w:szCs w:val="24"/>
        </w:rPr>
      </w:pPr>
      <w:r w:rsidRPr="467F8CCB">
        <w:rPr>
          <w:rFonts w:cs="Arial"/>
        </w:rPr>
        <w:t xml:space="preserve">Once the feasibility studies have been completed, a capital programme provided and final costings agreed with the local authority and schools, </w:t>
      </w:r>
      <w:r w:rsidRPr="467F8CCB">
        <w:rPr>
          <w:rFonts w:cs="Arial"/>
        </w:rPr>
        <w:lastRenderedPageBreak/>
        <w:t xml:space="preserve">statutory notices will be published in accordance with DfE Statutory Guidance to make prescribed changes to schools.  </w:t>
      </w:r>
    </w:p>
    <w:p w14:paraId="27DD838E" w14:textId="038D3A09" w:rsidR="002F0221" w:rsidRDefault="002F0221" w:rsidP="467F8CCB">
      <w:pPr>
        <w:spacing w:line="259" w:lineRule="auto"/>
        <w:rPr>
          <w:szCs w:val="24"/>
        </w:rPr>
      </w:pPr>
    </w:p>
    <w:p w14:paraId="4F688608" w14:textId="29AC1EAA" w:rsidR="002F0221" w:rsidRDefault="467F8CCB" w:rsidP="467F8CCB">
      <w:pPr>
        <w:pStyle w:val="ListParagraph"/>
        <w:numPr>
          <w:ilvl w:val="0"/>
          <w:numId w:val="11"/>
        </w:numPr>
        <w:spacing w:line="259" w:lineRule="auto"/>
        <w:rPr>
          <w:rFonts w:eastAsia="Arial" w:cs="Arial"/>
          <w:szCs w:val="24"/>
        </w:rPr>
      </w:pPr>
      <w:r w:rsidRPr="467F8CCB">
        <w:rPr>
          <w:szCs w:val="24"/>
        </w:rPr>
        <w:t>Feasibility studies are also being developed to increase capacity at Shaftesbury High School to increase the provision for pupils with SLD and to replace accommodation at Woodlands Primary School to maintain the capacity.</w:t>
      </w:r>
    </w:p>
    <w:p w14:paraId="4722F97C" w14:textId="052455AF" w:rsidR="002F0221" w:rsidRDefault="002F0221" w:rsidP="467F8CCB">
      <w:pPr>
        <w:spacing w:line="259" w:lineRule="auto"/>
        <w:rPr>
          <w:szCs w:val="24"/>
          <w:highlight w:val="yellow"/>
        </w:rPr>
      </w:pPr>
    </w:p>
    <w:p w14:paraId="62407C2A" w14:textId="77777777" w:rsidR="002F0221" w:rsidRPr="00C325C3" w:rsidRDefault="002F0221" w:rsidP="467F8CCB">
      <w:pPr>
        <w:pStyle w:val="ListParagraph"/>
        <w:numPr>
          <w:ilvl w:val="0"/>
          <w:numId w:val="11"/>
        </w:numPr>
        <w:rPr>
          <w:rFonts w:eastAsia="Arial" w:cs="Arial"/>
          <w:szCs w:val="24"/>
        </w:rPr>
      </w:pPr>
      <w:r w:rsidRPr="467F8CCB">
        <w:rPr>
          <w:rFonts w:cs="Arial"/>
        </w:rPr>
        <w:t>During 2022/23 Phase 3 will need to be developed in accordance with the SEND Strategy.</w:t>
      </w:r>
    </w:p>
    <w:p w14:paraId="46F07B30" w14:textId="74DC5F83" w:rsidR="00955421" w:rsidRPr="00974026" w:rsidRDefault="00307F76" w:rsidP="00974026">
      <w:pPr>
        <w:spacing w:before="240"/>
        <w:rPr>
          <w:b/>
          <w:bCs/>
        </w:rPr>
      </w:pPr>
      <w:r w:rsidRPr="467F8CCB">
        <w:rPr>
          <w:b/>
          <w:bCs/>
        </w:rPr>
        <w:t xml:space="preserve">Ward Councillors’ comments </w:t>
      </w:r>
    </w:p>
    <w:p w14:paraId="01FA5458" w14:textId="77777777" w:rsidR="00974026" w:rsidRPr="00974026" w:rsidRDefault="00974026" w:rsidP="00974026"/>
    <w:p w14:paraId="7C04B794" w14:textId="781F829E" w:rsidR="00974026" w:rsidRPr="00110588" w:rsidRDefault="00974026" w:rsidP="00E440F0">
      <w:pPr>
        <w:numPr>
          <w:ilvl w:val="0"/>
          <w:numId w:val="11"/>
        </w:numPr>
        <w:rPr>
          <w:iCs/>
        </w:rPr>
      </w:pPr>
      <w:r w:rsidRPr="00974026">
        <w:rPr>
          <w:szCs w:val="24"/>
        </w:rPr>
        <w:t>No comments have been received from Ward Councillors</w:t>
      </w:r>
      <w:r w:rsidR="00110588">
        <w:rPr>
          <w:szCs w:val="24"/>
        </w:rPr>
        <w:t>.</w:t>
      </w:r>
    </w:p>
    <w:p w14:paraId="603A4F95" w14:textId="77777777" w:rsidR="00110588" w:rsidRPr="00974026" w:rsidRDefault="00110588" w:rsidP="00110588">
      <w:pPr>
        <w:ind w:left="720"/>
        <w:rPr>
          <w:iCs/>
        </w:rPr>
      </w:pPr>
    </w:p>
    <w:p w14:paraId="7C0793D2" w14:textId="5FDD6C11" w:rsidR="00974026" w:rsidRDefault="00974026" w:rsidP="00974026">
      <w:pPr>
        <w:pStyle w:val="Heading4"/>
        <w:tabs>
          <w:tab w:val="left" w:pos="3600"/>
        </w:tabs>
      </w:pPr>
      <w:r w:rsidRPr="0B940E7C">
        <w:t>Performance Issues</w:t>
      </w:r>
    </w:p>
    <w:p w14:paraId="15394F77" w14:textId="77777777" w:rsidR="00974026" w:rsidRPr="00974026" w:rsidRDefault="00974026" w:rsidP="00974026">
      <w:pPr>
        <w:ind w:left="720"/>
        <w:rPr>
          <w:iCs/>
        </w:rPr>
      </w:pPr>
    </w:p>
    <w:p w14:paraId="5DBFF074" w14:textId="317E96B1" w:rsidR="00E440F0" w:rsidRPr="00974026" w:rsidRDefault="00E440F0" w:rsidP="00E440F0">
      <w:pPr>
        <w:numPr>
          <w:ilvl w:val="0"/>
          <w:numId w:val="11"/>
        </w:numPr>
        <w:rPr>
          <w:i/>
        </w:rPr>
      </w:pPr>
      <w:r>
        <w:t>Schools in Harrow perform well in comparison to national and statistically similar local authorities.  The vast majority of primary schools and secondary schools are judged ‘good’ or ‘outstanding’ by OfSTED.  As at 31</w:t>
      </w:r>
      <w:r w:rsidRPr="467F8CCB">
        <w:rPr>
          <w:vertAlign w:val="superscript"/>
        </w:rPr>
        <w:t>st</w:t>
      </w:r>
      <w:r>
        <w:t xml:space="preserve"> </w:t>
      </w:r>
      <w:r w:rsidR="005309C5">
        <w:t>January</w:t>
      </w:r>
      <w:r w:rsidR="001D263F">
        <w:t xml:space="preserve"> </w:t>
      </w:r>
      <w:r>
        <w:t>202</w:t>
      </w:r>
      <w:r w:rsidR="005309C5">
        <w:t>2</w:t>
      </w:r>
      <w:r>
        <w:t>, 9</w:t>
      </w:r>
      <w:r w:rsidR="001D263F">
        <w:t>3</w:t>
      </w:r>
      <w:r>
        <w:t>% of Harrow’s primary and secondary schools are judged ‘good’ (4</w:t>
      </w:r>
      <w:r w:rsidR="001D263F">
        <w:t>9</w:t>
      </w:r>
      <w:r>
        <w:t>%) or ‘outstanding’ (4</w:t>
      </w:r>
      <w:r w:rsidR="001D263F">
        <w:t>4</w:t>
      </w:r>
      <w:r>
        <w:t>%), in line with 9</w:t>
      </w:r>
      <w:r w:rsidR="001D263F">
        <w:t>3</w:t>
      </w:r>
      <w:r>
        <w:t>% in London (</w:t>
      </w:r>
      <w:r w:rsidR="001D263F">
        <w:t>63</w:t>
      </w:r>
      <w:r>
        <w:t xml:space="preserve">% Good, </w:t>
      </w:r>
      <w:r w:rsidR="005309C5">
        <w:t>3</w:t>
      </w:r>
      <w:r w:rsidR="001D263F">
        <w:t>0</w:t>
      </w:r>
      <w:r>
        <w:t>% Outstanding) and above 8</w:t>
      </w:r>
      <w:r w:rsidR="001D263F">
        <w:t>7</w:t>
      </w:r>
      <w:r>
        <w:t>% nationally (6</w:t>
      </w:r>
      <w:r w:rsidR="001D263F">
        <w:t>8</w:t>
      </w:r>
      <w:r>
        <w:t>% Good, 19% Outstanding) (Source: Ofsted Data View)</w:t>
      </w:r>
      <w:r w:rsidRPr="467F8CCB">
        <w:rPr>
          <w:i/>
          <w:iCs/>
        </w:rPr>
        <w:t>.</w:t>
      </w:r>
    </w:p>
    <w:p w14:paraId="27787379" w14:textId="77777777" w:rsidR="00E440F0" w:rsidRPr="00070DBE" w:rsidRDefault="00E440F0" w:rsidP="00E440F0"/>
    <w:p w14:paraId="52F2C0EC" w14:textId="77777777" w:rsidR="00E440F0" w:rsidRPr="00070DBE" w:rsidRDefault="00E440F0" w:rsidP="00E440F0">
      <w:pPr>
        <w:numPr>
          <w:ilvl w:val="0"/>
          <w:numId w:val="11"/>
        </w:numPr>
      </w:pPr>
      <w:r>
        <w:t>The Education Act 2011 maintains a focus on driving up standards in schools, and places more of the responsibility with the schools directly for their improvement.  The role of the Local Authority in measuring performance and driving improvement has changed significantly and is reduced from its previous level.</w:t>
      </w:r>
    </w:p>
    <w:p w14:paraId="45E00104" w14:textId="77777777" w:rsidR="00E440F0" w:rsidRPr="00070DBE" w:rsidRDefault="00E440F0" w:rsidP="00E440F0">
      <w:pPr>
        <w:spacing w:line="276" w:lineRule="auto"/>
        <w:ind w:right="-755"/>
      </w:pPr>
    </w:p>
    <w:p w14:paraId="511E4756" w14:textId="77777777" w:rsidR="005A46B9" w:rsidRDefault="00E440F0" w:rsidP="005A46B9">
      <w:pPr>
        <w:numPr>
          <w:ilvl w:val="0"/>
          <w:numId w:val="11"/>
        </w:numPr>
      </w:pPr>
      <w:r>
        <w:t>The Local Authority continues to monitor key education indicators.  The indicators are used locally to monitor, improve and support education at both school and local authority level.  They are also used within information provided to the Department for Education.</w:t>
      </w:r>
    </w:p>
    <w:p w14:paraId="3208FD50" w14:textId="77777777" w:rsidR="005A46B9" w:rsidRPr="00D15C2A" w:rsidRDefault="005A46B9" w:rsidP="005A46B9">
      <w:pPr>
        <w:pStyle w:val="ListParagraph"/>
      </w:pPr>
    </w:p>
    <w:p w14:paraId="1DEAAD3F" w14:textId="77777777" w:rsidR="005A46B9" w:rsidRPr="00D15C2A" w:rsidRDefault="005A46B9" w:rsidP="005A46B9">
      <w:pPr>
        <w:pStyle w:val="Heading4"/>
        <w:rPr>
          <w:szCs w:val="24"/>
        </w:rPr>
      </w:pPr>
      <w:r w:rsidRPr="00D15C2A">
        <w:rPr>
          <w:szCs w:val="24"/>
        </w:rPr>
        <w:t>Environmental Implications</w:t>
      </w:r>
    </w:p>
    <w:p w14:paraId="11A396FF" w14:textId="77777777" w:rsidR="005A46B9" w:rsidRPr="005A46B9" w:rsidRDefault="005A46B9" w:rsidP="005A46B9">
      <w:pPr>
        <w:rPr>
          <w:iCs/>
        </w:rPr>
      </w:pPr>
    </w:p>
    <w:p w14:paraId="5AE50ADA" w14:textId="23ED16C8" w:rsidR="005A46B9" w:rsidRPr="005A46B9" w:rsidRDefault="005A46B9" w:rsidP="00E167C4">
      <w:pPr>
        <w:numPr>
          <w:ilvl w:val="0"/>
          <w:numId w:val="11"/>
        </w:numPr>
      </w:pPr>
      <w:r>
        <w:t>Harrow</w:t>
      </w:r>
      <w:r w:rsidRPr="00E167C4">
        <w:rPr>
          <w:iCs/>
        </w:rPr>
        <w:t xml:space="preserve"> Council passed a motion to declare a climate emergency on 18 July 2019, with the aim to make Harrow </w:t>
      </w:r>
      <w:r>
        <w:t>a carbon</w:t>
      </w:r>
      <w:r w:rsidRPr="00E167C4">
        <w:rPr>
          <w:iCs/>
        </w:rPr>
        <w:t xml:space="preserve"> neutral </w:t>
      </w:r>
      <w:r w:rsidR="00913359">
        <w:t xml:space="preserve">organisation </w:t>
      </w:r>
      <w:r w:rsidR="00913359" w:rsidRPr="00E167C4">
        <w:rPr>
          <w:iCs/>
        </w:rPr>
        <w:t>by</w:t>
      </w:r>
      <w:r w:rsidRPr="00E167C4">
        <w:rPr>
          <w:iCs/>
        </w:rPr>
        <w:t xml:space="preserve"> 2030. This is a very challenging ambition and Harrow Schools are expected to adopt a more proactive approach to minimise their energy wastage and carbon footprint in line with the borough and central government’s carbon reduction targets and objectives. </w:t>
      </w:r>
      <w:r>
        <w:t>The heating and power requirements of the borough’s maintained schools are a significant part of the overall carbon footprint that is attributable to the Council’s estate. Reducing</w:t>
      </w:r>
      <w:r w:rsidRPr="00E167C4">
        <w:rPr>
          <w:iCs/>
        </w:rPr>
        <w:t xml:space="preserve"> emissions from schools is therefore a vital component in meeting the Council’s target.</w:t>
      </w:r>
    </w:p>
    <w:p w14:paraId="1A456466" w14:textId="77777777" w:rsidR="005A46B9" w:rsidRDefault="005A46B9" w:rsidP="005A46B9"/>
    <w:p w14:paraId="024BE2D7" w14:textId="3C88D5AF" w:rsidR="005A46B9" w:rsidRPr="005A46B9" w:rsidRDefault="005A46B9" w:rsidP="005A46B9">
      <w:pPr>
        <w:numPr>
          <w:ilvl w:val="0"/>
          <w:numId w:val="11"/>
        </w:numPr>
      </w:pPr>
      <w:r>
        <w:lastRenderedPageBreak/>
        <w:t xml:space="preserve">In expanding existing schools, consideration should be given to delivering building works in a way that minimises the greenhouse gas emissions associated with the project, including in the selection of materials. </w:t>
      </w:r>
      <w:r w:rsidRPr="005A46B9">
        <w:rPr>
          <w:iCs/>
        </w:rPr>
        <w:t xml:space="preserve">  Of particular importance will be the use of low carbon technologies – particularly for space heating – and these will need to be thoroughly investigated during the design phase.</w:t>
      </w:r>
      <w:r>
        <w:t xml:space="preserve"> Council run procurement processes will also be required to actively test prospective suppliers on their ability to deliver greenhouse gas emissions reductions, in accordance with the Council’s Low Carbon Procurement Policy adopted by cabinet in March 2022. </w:t>
      </w:r>
    </w:p>
    <w:p w14:paraId="22B4D3D4" w14:textId="77777777" w:rsidR="005A46B9" w:rsidRDefault="005A46B9" w:rsidP="005A46B9"/>
    <w:p w14:paraId="725E999E" w14:textId="262C086C" w:rsidR="000929A6" w:rsidRPr="00D15C2A" w:rsidRDefault="005A46B9" w:rsidP="005A46B9">
      <w:pPr>
        <w:numPr>
          <w:ilvl w:val="0"/>
          <w:numId w:val="11"/>
        </w:numPr>
      </w:pPr>
      <w:r w:rsidRPr="005A46B9">
        <w:rPr>
          <w:iCs/>
        </w:rPr>
        <w:t>For many of the projects in the school expansion programme, planning applications are required, and part of the application is a school travel plan.  Through this process and the development of the solutions for the schools, the impact of the additional pupils and their travel modes will be addressed.</w:t>
      </w:r>
    </w:p>
    <w:p w14:paraId="6BBEB2C9" w14:textId="77777777" w:rsidR="00D15C2A" w:rsidRPr="005A46B9" w:rsidRDefault="00D15C2A" w:rsidP="00D15C2A"/>
    <w:p w14:paraId="31409836" w14:textId="77777777" w:rsidR="002A3FEF" w:rsidRPr="00D15C2A" w:rsidRDefault="002A3FEF" w:rsidP="002A3FEF">
      <w:pPr>
        <w:pStyle w:val="Heading4"/>
        <w:rPr>
          <w:szCs w:val="24"/>
        </w:rPr>
      </w:pPr>
      <w:r w:rsidRPr="00D15C2A">
        <w:rPr>
          <w:szCs w:val="24"/>
        </w:rPr>
        <w:t>Dat</w:t>
      </w:r>
      <w:r w:rsidR="00DE72CF" w:rsidRPr="00D15C2A">
        <w:rPr>
          <w:szCs w:val="24"/>
        </w:rPr>
        <w:t>a</w:t>
      </w:r>
      <w:r w:rsidRPr="00D15C2A">
        <w:rPr>
          <w:szCs w:val="24"/>
        </w:rPr>
        <w:t xml:space="preserve"> Protection Implications</w:t>
      </w:r>
    </w:p>
    <w:p w14:paraId="161C1C32" w14:textId="7817C445" w:rsidR="000929A6" w:rsidRPr="00A37770" w:rsidRDefault="000929A6" w:rsidP="002A3FEF"/>
    <w:p w14:paraId="783B1174" w14:textId="6D32CBB8" w:rsidR="001A4389" w:rsidRDefault="001A4389" w:rsidP="002A3FEF">
      <w:pPr>
        <w:pStyle w:val="ListParagraph"/>
        <w:numPr>
          <w:ilvl w:val="0"/>
          <w:numId w:val="11"/>
        </w:numPr>
      </w:pPr>
      <w:r>
        <w:t>There are no data protection implications with this proposal.</w:t>
      </w:r>
    </w:p>
    <w:p w14:paraId="50BE50B2" w14:textId="77777777" w:rsidR="006F578E" w:rsidRPr="001A4389" w:rsidRDefault="006F578E" w:rsidP="006F578E">
      <w:pPr>
        <w:pStyle w:val="ListParagraph"/>
      </w:pPr>
    </w:p>
    <w:p w14:paraId="75284416" w14:textId="1002A45A" w:rsidR="00A81E19" w:rsidRDefault="00A81E19" w:rsidP="006F578E">
      <w:pPr>
        <w:pStyle w:val="Heading3"/>
        <w:spacing w:after="240"/>
        <w:ind w:left="0" w:firstLine="0"/>
      </w:pPr>
      <w:r>
        <w:t>Risk Management Implications</w:t>
      </w:r>
    </w:p>
    <w:p w14:paraId="4A30C15D" w14:textId="31FEFE0A" w:rsidR="00B17F68" w:rsidRPr="00B451C6" w:rsidRDefault="00B17F68" w:rsidP="00B451C6">
      <w:pPr>
        <w:pStyle w:val="ListParagraph"/>
        <w:numPr>
          <w:ilvl w:val="0"/>
          <w:numId w:val="11"/>
        </w:numPr>
        <w:tabs>
          <w:tab w:val="left" w:pos="5610"/>
        </w:tabs>
        <w:ind w:right="81"/>
      </w:pPr>
      <w:bookmarkStart w:id="0" w:name="_Hlk60923477"/>
      <w:bookmarkStart w:id="1" w:name="_Hlk60922991"/>
      <w:bookmarkStart w:id="2" w:name="_Hlk60923939"/>
      <w:r w:rsidRPr="00B451C6">
        <w:rPr>
          <w:rFonts w:cs="Arial"/>
          <w:szCs w:val="24"/>
          <w:lang w:val="en-US"/>
        </w:rPr>
        <w:t>Risks included on corporate or directorate risk register? Yes</w:t>
      </w:r>
      <w:r w:rsidR="0030123E" w:rsidRPr="00B451C6">
        <w:rPr>
          <w:rFonts w:cs="Arial"/>
          <w:szCs w:val="24"/>
          <w:lang w:val="en-US"/>
        </w:rPr>
        <w:t>, this is included in the direc</w:t>
      </w:r>
      <w:r w:rsidR="00937529" w:rsidRPr="00B451C6">
        <w:rPr>
          <w:rFonts w:cs="Arial"/>
          <w:szCs w:val="24"/>
          <w:lang w:val="en-US"/>
        </w:rPr>
        <w:t xml:space="preserve">torate risk </w:t>
      </w:r>
      <w:r w:rsidR="00B451C6" w:rsidRPr="00B451C6">
        <w:rPr>
          <w:rFonts w:cs="Arial"/>
          <w:szCs w:val="24"/>
          <w:lang w:val="en-US"/>
        </w:rPr>
        <w:t>register</w:t>
      </w:r>
    </w:p>
    <w:p w14:paraId="4B76E9FF" w14:textId="087EDDA4" w:rsidR="00B17F68" w:rsidRPr="00B451C6" w:rsidRDefault="00B17F68" w:rsidP="00B451C6">
      <w:pPr>
        <w:ind w:left="-142" w:right="141" w:firstLine="135"/>
        <w:rPr>
          <w:rFonts w:cs="Arial"/>
          <w:szCs w:val="24"/>
          <w:lang w:val="en-US" w:eastAsia="en-GB"/>
        </w:rPr>
      </w:pPr>
    </w:p>
    <w:p w14:paraId="2BFBB3FB" w14:textId="24B4B6BB" w:rsidR="00B17F68" w:rsidRPr="00B451C6" w:rsidRDefault="00B17F68" w:rsidP="00B451C6">
      <w:pPr>
        <w:pStyle w:val="ListParagraph"/>
        <w:numPr>
          <w:ilvl w:val="0"/>
          <w:numId w:val="11"/>
        </w:numPr>
        <w:ind w:right="141"/>
        <w:rPr>
          <w:rFonts w:cs="Arial"/>
          <w:lang w:val="en-US" w:eastAsia="en-GB"/>
        </w:rPr>
      </w:pPr>
      <w:r w:rsidRPr="00B451C6">
        <w:rPr>
          <w:rFonts w:cs="Arial"/>
          <w:lang w:val="en-US" w:eastAsia="en-GB"/>
        </w:rPr>
        <w:t xml:space="preserve">Separate risk register in place? </w:t>
      </w:r>
      <w:r w:rsidR="0044309B" w:rsidRPr="00B451C6">
        <w:rPr>
          <w:rFonts w:cs="Arial"/>
          <w:lang w:val="en-US" w:eastAsia="en-GB"/>
        </w:rPr>
        <w:t>No</w:t>
      </w:r>
      <w:r w:rsidRPr="00B451C6">
        <w:rPr>
          <w:rFonts w:cs="Arial"/>
          <w:lang w:val="en-US" w:eastAsia="en-GB"/>
        </w:rPr>
        <w:t xml:space="preserve">, there will be a risk register for each capital project which will be developed when the programme is implemented. </w:t>
      </w:r>
    </w:p>
    <w:p w14:paraId="72345D93" w14:textId="77777777" w:rsidR="00B17F68" w:rsidRPr="00B451C6" w:rsidRDefault="00B17F68" w:rsidP="00B17F68">
      <w:pPr>
        <w:tabs>
          <w:tab w:val="left" w:pos="5610"/>
        </w:tabs>
        <w:ind w:left="567" w:right="81" w:hanging="567"/>
      </w:pPr>
    </w:p>
    <w:p w14:paraId="5DF6D5D9" w14:textId="43D2EF16" w:rsidR="00B17F68" w:rsidRPr="00B451C6" w:rsidRDefault="00B17F68" w:rsidP="00B451C6">
      <w:pPr>
        <w:pStyle w:val="ListParagraph"/>
        <w:numPr>
          <w:ilvl w:val="0"/>
          <w:numId w:val="11"/>
        </w:numPr>
        <w:tabs>
          <w:tab w:val="left" w:pos="5610"/>
        </w:tabs>
        <w:ind w:right="81"/>
      </w:pPr>
      <w:r w:rsidRPr="00B451C6">
        <w:t xml:space="preserve">The relevant risks contained in the register are attached/summarised below. </w:t>
      </w:r>
      <w:r w:rsidR="00577C06" w:rsidRPr="00B451C6">
        <w:rPr>
          <w:rFonts w:cs="Arial"/>
          <w:szCs w:val="24"/>
          <w:lang w:val="en-US" w:eastAsia="en-GB"/>
        </w:rPr>
        <w:t>Yes</w:t>
      </w:r>
    </w:p>
    <w:p w14:paraId="6176D300" w14:textId="77777777" w:rsidR="00B17F68" w:rsidRPr="00B451C6" w:rsidRDefault="00B17F68" w:rsidP="00B17F68"/>
    <w:p w14:paraId="268999CB" w14:textId="77777777" w:rsidR="00B17F68" w:rsidRPr="00B451C6" w:rsidRDefault="00B17F68" w:rsidP="00B451C6">
      <w:pPr>
        <w:pStyle w:val="ListParagraph"/>
        <w:numPr>
          <w:ilvl w:val="0"/>
          <w:numId w:val="11"/>
        </w:numPr>
      </w:pPr>
      <w:r w:rsidRPr="00B451C6">
        <w:t>The following key risks should be taken into account when agreeing the recommendations in this report:</w:t>
      </w:r>
    </w:p>
    <w:p w14:paraId="07DDBEB7" w14:textId="77777777" w:rsidR="00B17F68" w:rsidRDefault="00B17F68" w:rsidP="00B17F68">
      <w:pPr>
        <w:ind w:left="567" w:right="141" w:hanging="567"/>
        <w:rPr>
          <w:rFonts w:cs="Arial"/>
          <w:szCs w:val="24"/>
          <w:lang w:val="en-US" w:eastAsia="en-GB"/>
        </w:rPr>
      </w:pPr>
    </w:p>
    <w:tbl>
      <w:tblPr>
        <w:tblW w:w="7931" w:type="dxa"/>
        <w:tblInd w:w="704"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563"/>
        <w:gridCol w:w="3298"/>
        <w:gridCol w:w="2070"/>
      </w:tblGrid>
      <w:tr w:rsidR="00B17F68" w14:paraId="5B6D27E4" w14:textId="77777777" w:rsidTr="00B451C6">
        <w:trPr>
          <w:tblHeader/>
        </w:trPr>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0EA2E46" w14:textId="77777777" w:rsidR="00B17F68" w:rsidRDefault="00B17F68" w:rsidP="00B451C6">
            <w:pPr>
              <w:spacing w:line="247" w:lineRule="auto"/>
              <w:ind w:right="141"/>
              <w:jc w:val="center"/>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2FE0B53" w14:textId="77777777" w:rsidR="00B17F68" w:rsidRDefault="00B17F68" w:rsidP="00B451C6">
            <w:pPr>
              <w:spacing w:line="247" w:lineRule="auto"/>
              <w:ind w:right="141"/>
              <w:jc w:val="center"/>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05251A" w14:textId="77777777" w:rsidR="00B17F68" w:rsidRDefault="00B17F68" w:rsidP="00B451C6">
            <w:pPr>
              <w:spacing w:line="247" w:lineRule="auto"/>
              <w:ind w:left="84" w:right="141"/>
              <w:jc w:val="center"/>
              <w:rPr>
                <w:rFonts w:cs="Arial"/>
                <w:b/>
                <w:bCs/>
                <w:szCs w:val="24"/>
                <w:lang w:val="en-US" w:eastAsia="en-GB"/>
              </w:rPr>
            </w:pPr>
            <w:r>
              <w:rPr>
                <w:rFonts w:cs="Arial"/>
                <w:b/>
                <w:bCs/>
                <w:szCs w:val="24"/>
                <w:lang w:val="en-US" w:eastAsia="en-GB"/>
              </w:rPr>
              <w:t>RAG Status</w:t>
            </w:r>
          </w:p>
        </w:tc>
      </w:tr>
      <w:tr w:rsidR="00B17F68" w14:paraId="5227DFF8" w14:textId="77777777" w:rsidTr="00B451C6">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A040AE" w14:textId="1D126279" w:rsidR="00B17F68" w:rsidRDefault="00B17F68" w:rsidP="00524F1B">
            <w:pPr>
              <w:rPr>
                <w:rFonts w:cs="Arial"/>
                <w:szCs w:val="24"/>
                <w:lang w:val="en-US" w:eastAsia="en-GB"/>
              </w:rPr>
            </w:pPr>
            <w:r>
              <w:rPr>
                <w:rFonts w:cs="Arial"/>
                <w:szCs w:val="24"/>
                <w:lang w:val="en-US" w:eastAsia="en-GB"/>
              </w:rPr>
              <w:t>The School Roll Projections are under or overstated</w:t>
            </w:r>
            <w:r w:rsidR="007317AD">
              <w:rPr>
                <w:rFonts w:cs="Arial"/>
                <w:szCs w:val="24"/>
                <w:lang w:val="en-US" w:eastAsia="en-GB"/>
              </w:rPr>
              <w:t xml:space="preserve"> </w:t>
            </w:r>
            <w:r w:rsidR="007317AD" w:rsidRPr="00CC6EAC">
              <w:rPr>
                <w:rFonts w:cs="Arial"/>
                <w:szCs w:val="24"/>
                <w:lang w:val="en-US" w:eastAsia="en-GB"/>
              </w:rPr>
              <w:t>leading to an under or over provision of SLD within the Borough</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DE076F" w14:textId="0F5AA5A0" w:rsidR="00B17F68" w:rsidRPr="006A4E08" w:rsidRDefault="00B17F68" w:rsidP="00524F1B">
            <w:pPr>
              <w:rPr>
                <w:szCs w:val="24"/>
                <w:lang w:val="en-US"/>
              </w:rPr>
            </w:pPr>
            <w:r>
              <w:rPr>
                <w:szCs w:val="24"/>
                <w:lang w:val="en-US"/>
              </w:rPr>
              <w:t>The Council has used the GLA roll projections and they have been reliable</w:t>
            </w:r>
            <w:r w:rsidR="002F39A1">
              <w:rPr>
                <w:szCs w:val="24"/>
                <w:lang w:val="en-US"/>
              </w:rPr>
              <w:t xml:space="preserve"> in the past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33D01E51" w14:textId="77777777" w:rsidR="00B17F68" w:rsidRDefault="00B17F68" w:rsidP="00B451C6">
            <w:pPr>
              <w:spacing w:line="247" w:lineRule="auto"/>
              <w:ind w:left="171" w:right="141"/>
              <w:jc w:val="center"/>
              <w:rPr>
                <w:rFonts w:cs="Arial"/>
                <w:szCs w:val="24"/>
                <w:lang w:val="en-US" w:eastAsia="en-GB"/>
              </w:rPr>
            </w:pPr>
            <w:r>
              <w:rPr>
                <w:rFonts w:cs="Arial"/>
                <w:szCs w:val="24"/>
                <w:lang w:val="en-US" w:eastAsia="en-GB"/>
              </w:rPr>
              <w:t>Green</w:t>
            </w:r>
          </w:p>
        </w:tc>
      </w:tr>
      <w:tr w:rsidR="00D87694" w14:paraId="063030FB" w14:textId="77777777" w:rsidTr="00B451C6">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C7FF10" w14:textId="6E5713B8" w:rsidR="00D87694" w:rsidRDefault="00D660CE" w:rsidP="00D87694">
            <w:pPr>
              <w:rPr>
                <w:rFonts w:cs="Arial"/>
                <w:szCs w:val="24"/>
                <w:lang w:val="en-US" w:eastAsia="en-GB"/>
              </w:rPr>
            </w:pPr>
            <w:r>
              <w:rPr>
                <w:rFonts w:cs="Arial"/>
                <w:color w:val="000000" w:themeColor="text1"/>
              </w:rPr>
              <w:t>Overspend of HNB by</w:t>
            </w:r>
            <w:r w:rsidRPr="6980D2C7">
              <w:rPr>
                <w:rFonts w:cs="Arial"/>
                <w:color w:val="000000" w:themeColor="text1"/>
              </w:rPr>
              <w:t xml:space="preserve"> £</w:t>
            </w:r>
            <w:r>
              <w:rPr>
                <w:rFonts w:cs="Arial"/>
                <w:color w:val="000000" w:themeColor="text1"/>
              </w:rPr>
              <w:t>27</w:t>
            </w:r>
            <w:r w:rsidRPr="6980D2C7">
              <w:rPr>
                <w:rFonts w:cs="Arial"/>
                <w:color w:val="000000" w:themeColor="text1"/>
              </w:rPr>
              <w:t>m by 20</w:t>
            </w:r>
            <w:r>
              <w:rPr>
                <w:rFonts w:cs="Arial"/>
                <w:color w:val="000000" w:themeColor="text1"/>
              </w:rPr>
              <w:t>25 (</w:t>
            </w:r>
            <w:r w:rsidR="00D87694" w:rsidRPr="0B940E7C">
              <w:rPr>
                <w:lang w:val="en-US"/>
              </w:rPr>
              <w:t xml:space="preserve">There are number of reasons why this overspend is projected e.g. historic under funding, please see Financial </w:t>
            </w:r>
            <w:r w:rsidR="00D87694" w:rsidRPr="0B940E7C">
              <w:rPr>
                <w:lang w:val="en-US"/>
              </w:rPr>
              <w:lastRenderedPageBreak/>
              <w:t>Implications for further details</w:t>
            </w:r>
            <w:r w:rsidR="00CB2D87">
              <w:rPr>
                <w:lang w:val="en-US"/>
              </w:rPr>
              <w:t>)</w:t>
            </w:r>
            <w:r>
              <w:rPr>
                <w:lang w:val="en-US"/>
              </w:rPr>
              <w:t xml:space="preserv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71893E" w14:textId="77777777" w:rsidR="00572085" w:rsidRDefault="00572085" w:rsidP="00572085">
            <w:pPr>
              <w:rPr>
                <w:lang w:val="en-US"/>
              </w:rPr>
            </w:pPr>
            <w:r w:rsidRPr="007D5C5B">
              <w:rPr>
                <w:lang w:val="en-US"/>
              </w:rPr>
              <w:lastRenderedPageBreak/>
              <w:t xml:space="preserve">Creation of additional in-borough provision reduces the future pressures on the HNB. The average cost of an out of borough independent/non maintained specialist provision is in the region of £50k-£80k per </w:t>
            </w:r>
            <w:r w:rsidRPr="007D5C5B">
              <w:rPr>
                <w:lang w:val="en-US"/>
              </w:rPr>
              <w:lastRenderedPageBreak/>
              <w:t>academic year depending on the complexity of need.</w:t>
            </w:r>
          </w:p>
          <w:p w14:paraId="41AB1C77" w14:textId="77777777" w:rsidR="00572085" w:rsidRDefault="00572085" w:rsidP="00572085">
            <w:pPr>
              <w:rPr>
                <w:lang w:val="en-US"/>
              </w:rPr>
            </w:pPr>
          </w:p>
          <w:p w14:paraId="3990FE13" w14:textId="5C6FCE55" w:rsidR="00572085" w:rsidRDefault="00572085" w:rsidP="00572085">
            <w:pPr>
              <w:rPr>
                <w:lang w:val="en-US"/>
              </w:rPr>
            </w:pPr>
            <w:r w:rsidRPr="007D5C5B">
              <w:rPr>
                <w:lang w:val="en-US"/>
              </w:rPr>
              <w:t>There will also be costs avoided to the SEN Transport budget which is funded by the General Fund if a child can be prevented from being placed out of borough.</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0A700303" w14:textId="77777777" w:rsidR="00D87694" w:rsidRDefault="00D87694" w:rsidP="00B451C6">
            <w:pPr>
              <w:spacing w:line="247" w:lineRule="auto"/>
              <w:ind w:left="171" w:right="141"/>
              <w:jc w:val="center"/>
              <w:rPr>
                <w:rFonts w:cs="Arial"/>
                <w:szCs w:val="24"/>
                <w:lang w:val="en-US" w:eastAsia="en-GB"/>
              </w:rPr>
            </w:pPr>
            <w:r>
              <w:rPr>
                <w:rFonts w:cs="Arial"/>
                <w:szCs w:val="24"/>
                <w:lang w:val="en-US" w:eastAsia="en-GB"/>
              </w:rPr>
              <w:lastRenderedPageBreak/>
              <w:t>Red</w:t>
            </w:r>
          </w:p>
        </w:tc>
      </w:tr>
      <w:tr w:rsidR="00D87694" w14:paraId="4F8EAA16" w14:textId="77777777" w:rsidTr="00B451C6">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D3CB14" w14:textId="77777777" w:rsidR="00D87694" w:rsidRDefault="00D87694" w:rsidP="00D87694">
            <w:pPr>
              <w:rPr>
                <w:rFonts w:cs="Arial"/>
                <w:color w:val="000000" w:themeColor="text1"/>
              </w:rPr>
            </w:pPr>
            <w:r>
              <w:t>Breach of s14 of the Education Act 1996 if insufficient school places on offer</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227317" w14:textId="1A27178A" w:rsidR="00D87694" w:rsidRDefault="005006D9" w:rsidP="00D87694">
            <w:pPr>
              <w:rPr>
                <w:szCs w:val="24"/>
                <w:lang w:val="en-US"/>
              </w:rPr>
            </w:pPr>
            <w:r>
              <w:rPr>
                <w:szCs w:val="24"/>
                <w:lang w:val="en-US"/>
              </w:rPr>
              <w:t>The proposed expansion will ensure the that the Act is not breached.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5A61560" w14:textId="77777777" w:rsidR="00D87694" w:rsidRDefault="00D87694" w:rsidP="00B451C6">
            <w:pPr>
              <w:spacing w:line="247" w:lineRule="auto"/>
              <w:ind w:right="141"/>
              <w:jc w:val="center"/>
              <w:rPr>
                <w:rFonts w:cs="Arial"/>
                <w:szCs w:val="24"/>
                <w:lang w:val="en-US" w:eastAsia="en-GB"/>
              </w:rPr>
            </w:pPr>
            <w:r>
              <w:rPr>
                <w:rFonts w:cs="Arial"/>
                <w:szCs w:val="24"/>
                <w:lang w:val="en-US" w:eastAsia="en-GB"/>
              </w:rPr>
              <w:t>Green</w:t>
            </w:r>
          </w:p>
        </w:tc>
      </w:tr>
      <w:tr w:rsidR="00D87694" w14:paraId="27C59E43" w14:textId="77777777" w:rsidTr="00BB0EBF">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7DF7C1" w14:textId="22B987BD" w:rsidR="00D87694" w:rsidRDefault="00D87694" w:rsidP="00D87694">
            <w:pPr>
              <w:rPr>
                <w:szCs w:val="24"/>
              </w:rPr>
            </w:pPr>
            <w:r w:rsidRPr="467F8CCB">
              <w:rPr>
                <w:szCs w:val="24"/>
              </w:rPr>
              <w:t>Delays in the delivery and completion of the capital programmes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1C583A" w14:textId="35F10207" w:rsidR="00D87694" w:rsidRDefault="00D87694" w:rsidP="00D87694">
            <w:pPr>
              <w:rPr>
                <w:szCs w:val="24"/>
                <w:lang w:val="en-US"/>
              </w:rPr>
            </w:pPr>
            <w:r w:rsidRPr="467F8CCB">
              <w:rPr>
                <w:szCs w:val="24"/>
                <w:lang w:val="en-US"/>
              </w:rPr>
              <w:t>The projects will be managed by a Project Manager responsible for monitoring the delivery of the scheme and liaising with the schools and officers. If there are delays alternative arrangements will need to be made to ensure pupils receive appropriate education during</w:t>
            </w:r>
            <w:r w:rsidR="003012B1">
              <w:rPr>
                <w:szCs w:val="24"/>
                <w:lang w:val="en-US"/>
              </w:rPr>
              <w:t xml:space="preserve"> the period of delay.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14:paraId="6673BDFD" w14:textId="17148067" w:rsidR="00D87694" w:rsidRDefault="00D87694" w:rsidP="00B451C6">
            <w:pPr>
              <w:spacing w:line="247" w:lineRule="auto"/>
              <w:jc w:val="center"/>
              <w:rPr>
                <w:szCs w:val="24"/>
                <w:lang w:val="en-US" w:eastAsia="en-GB"/>
              </w:rPr>
            </w:pPr>
            <w:r w:rsidRPr="467F8CCB">
              <w:rPr>
                <w:szCs w:val="24"/>
                <w:lang w:val="en-US" w:eastAsia="en-GB"/>
              </w:rPr>
              <w:t>Amber</w:t>
            </w:r>
          </w:p>
        </w:tc>
      </w:tr>
    </w:tbl>
    <w:p w14:paraId="60EB3324" w14:textId="77777777" w:rsidR="00C34BC1" w:rsidRDefault="00C34BC1" w:rsidP="00C34BC1">
      <w:pPr>
        <w:rPr>
          <w:b/>
          <w:sz w:val="28"/>
          <w:szCs w:val="28"/>
        </w:rPr>
      </w:pPr>
      <w:bookmarkStart w:id="3" w:name="_Hlk60923639"/>
      <w:bookmarkEnd w:id="0"/>
      <w:bookmarkEnd w:id="1"/>
      <w:bookmarkEnd w:id="2"/>
      <w:bookmarkEnd w:id="3"/>
    </w:p>
    <w:p w14:paraId="5558018C" w14:textId="171AA9AD" w:rsidR="00983DAF" w:rsidRDefault="002A3FEF" w:rsidP="00C34BC1">
      <w:pPr>
        <w:rPr>
          <w:b/>
          <w:bCs/>
          <w:sz w:val="28"/>
          <w:szCs w:val="28"/>
        </w:rPr>
      </w:pPr>
      <w:r w:rsidRPr="4A4FD2E3">
        <w:rPr>
          <w:b/>
          <w:sz w:val="28"/>
          <w:szCs w:val="28"/>
        </w:rPr>
        <w:t>Procurement Implications</w:t>
      </w:r>
    </w:p>
    <w:p w14:paraId="74EC07A5" w14:textId="77777777" w:rsidR="00B451C6" w:rsidRPr="003748B1" w:rsidRDefault="00B451C6" w:rsidP="00C34BC1">
      <w:pPr>
        <w:rPr>
          <w:b/>
          <w:bCs/>
          <w:sz w:val="28"/>
          <w:szCs w:val="28"/>
        </w:rPr>
      </w:pPr>
    </w:p>
    <w:p w14:paraId="2DA4884A" w14:textId="16C59148" w:rsidR="00333FAA" w:rsidRPr="006D0E1F" w:rsidRDefault="4A4FD2E3" w:rsidP="00C34BC1">
      <w:pPr>
        <w:pStyle w:val="ListParagraph"/>
        <w:numPr>
          <w:ilvl w:val="0"/>
          <w:numId w:val="11"/>
        </w:numPr>
        <w:rPr>
          <w:rFonts w:eastAsia="Arial" w:cs="Arial"/>
          <w:szCs w:val="24"/>
        </w:rPr>
      </w:pPr>
      <w:r w:rsidRPr="4A4FD2E3">
        <w:t>The procurement team will support the delivery of all procurement associated with this programme. Procurement will be undertaken consistent with the Public Contract Regulations 2015 and the Council’s own Contract Procedure Rules. As outlined in October 2021 and September 2020 Cabinet Reports</w:t>
      </w:r>
      <w:r w:rsidR="006D0E1F">
        <w:t>.</w:t>
      </w:r>
    </w:p>
    <w:p w14:paraId="34633533" w14:textId="77777777" w:rsidR="006D0E1F" w:rsidRPr="00C34BC1" w:rsidRDefault="006D0E1F" w:rsidP="006D0E1F">
      <w:pPr>
        <w:pStyle w:val="ListParagraph"/>
        <w:rPr>
          <w:rFonts w:eastAsia="Arial" w:cs="Arial"/>
          <w:szCs w:val="24"/>
        </w:rPr>
      </w:pPr>
    </w:p>
    <w:p w14:paraId="44413A6E" w14:textId="02C80D64" w:rsidR="00333FAA" w:rsidRDefault="00333FAA" w:rsidP="4A4FD2E3">
      <w:pPr>
        <w:pStyle w:val="Heading3"/>
      </w:pPr>
      <w:r>
        <w:t>Legal Implications</w:t>
      </w:r>
    </w:p>
    <w:p w14:paraId="4FB66A01" w14:textId="77777777" w:rsidR="006F578E" w:rsidRPr="006F578E" w:rsidRDefault="006F578E" w:rsidP="006F578E">
      <w:pPr>
        <w:rPr>
          <w:highlight w:val="yellow"/>
        </w:rPr>
      </w:pPr>
    </w:p>
    <w:p w14:paraId="3788EF2F" w14:textId="77777777" w:rsidR="00E04444" w:rsidRPr="0030477F" w:rsidRDefault="00E04444" w:rsidP="00E04444">
      <w:pPr>
        <w:numPr>
          <w:ilvl w:val="0"/>
          <w:numId w:val="11"/>
        </w:numPr>
      </w:pPr>
      <w:r>
        <w:t>The Council has a statutory duty under the Education Act 1996 to ensure the provision of sufficient schools for the provision of primary and secondary education in their area.</w:t>
      </w:r>
    </w:p>
    <w:p w14:paraId="1B4CB452" w14:textId="77777777" w:rsidR="00E04444" w:rsidRPr="0030477F" w:rsidRDefault="00E04444" w:rsidP="00E04444"/>
    <w:p w14:paraId="68AE63E3" w14:textId="77777777" w:rsidR="00E04444" w:rsidRDefault="00E04444" w:rsidP="00E04444">
      <w:pPr>
        <w:numPr>
          <w:ilvl w:val="0"/>
          <w:numId w:val="11"/>
        </w:numPr>
        <w:tabs>
          <w:tab w:val="clear" w:pos="720"/>
        </w:tabs>
      </w:pPr>
      <w:r>
        <w:t>Under s.14 of the Education Act 1996, a local authority shall secure that sufficient schools for providing primary and secondary education are available in their area.  Sufficient means sufficient in number, character and equipment to provide for all pupils the opportunity of appropriate education.</w:t>
      </w:r>
    </w:p>
    <w:p w14:paraId="053ADADA" w14:textId="77777777" w:rsidR="00E04444" w:rsidRDefault="00E04444" w:rsidP="00E04444">
      <w:pPr>
        <w:pStyle w:val="ListParagraph"/>
      </w:pPr>
    </w:p>
    <w:p w14:paraId="3DEA9970" w14:textId="77777777" w:rsidR="00E04444" w:rsidRDefault="00E04444" w:rsidP="00E04444">
      <w:pPr>
        <w:numPr>
          <w:ilvl w:val="0"/>
          <w:numId w:val="11"/>
        </w:numPr>
      </w:pPr>
      <w:r>
        <w:t>In meeting this duty, a local authority must do so with a view to securing diversity in the provision of schools and increasing opportunities for parental choice.</w:t>
      </w:r>
    </w:p>
    <w:p w14:paraId="375A74B8" w14:textId="77777777" w:rsidR="00BC4ED8" w:rsidRDefault="00BC4ED8" w:rsidP="00BC4ED8"/>
    <w:p w14:paraId="68F90CFD" w14:textId="29818802" w:rsidR="00632DAD" w:rsidRPr="00F6194D" w:rsidRDefault="00CD5061" w:rsidP="002C7AF4">
      <w:pPr>
        <w:numPr>
          <w:ilvl w:val="0"/>
          <w:numId w:val="11"/>
        </w:numPr>
      </w:pPr>
      <w:r>
        <w:t xml:space="preserve">The expansion of a maintained special school to increase the number of pupils by 10% or more than 20 pupils and a change in the type of special educational needs for which a maintained special school is organised to make provision </w:t>
      </w:r>
      <w:r w:rsidR="477DCF6E">
        <w:t>is a</w:t>
      </w:r>
      <w:r>
        <w:t xml:space="preserve"> prescribed </w:t>
      </w:r>
      <w:r w:rsidR="477DCF6E">
        <w:t>alteration</w:t>
      </w:r>
      <w:r>
        <w:t xml:space="preserve"> for which statutory proposals must be published</w:t>
      </w:r>
      <w:r w:rsidR="00F6194D">
        <w:t xml:space="preserve"> and approved</w:t>
      </w:r>
      <w:r>
        <w:t xml:space="preserve"> </w:t>
      </w:r>
      <w:r w:rsidR="00760054">
        <w:t xml:space="preserve">in accordance with </w:t>
      </w:r>
      <w:r w:rsidR="00F6194D" w:rsidRPr="00F6194D">
        <w:rPr>
          <w:rFonts w:cs="Arial"/>
        </w:rPr>
        <w:t xml:space="preserve">accordance with section 19(1) of the Education and Inspections Act 2006 </w:t>
      </w:r>
      <w:r w:rsidR="00DB56AC">
        <w:rPr>
          <w:rFonts w:cs="Arial"/>
        </w:rPr>
        <w:t xml:space="preserve">and </w:t>
      </w:r>
      <w:r w:rsidR="00F6194D" w:rsidRPr="00F6194D">
        <w:rPr>
          <w:rFonts w:cs="Arial"/>
        </w:rPr>
        <w:t>the School Organisation (Prescribed Alterations to Maintained Schools) (England) Regulations 2013</w:t>
      </w:r>
      <w:r w:rsidR="00F6194D">
        <w:rPr>
          <w:rFonts w:cs="Arial"/>
        </w:rPr>
        <w:t>.</w:t>
      </w:r>
    </w:p>
    <w:p w14:paraId="2C76288E" w14:textId="77777777" w:rsidR="00F6194D" w:rsidRDefault="00F6194D" w:rsidP="00F6194D"/>
    <w:p w14:paraId="0C83CE2B" w14:textId="3FE1E3BD" w:rsidR="00E04444" w:rsidRDefault="00C95CCB" w:rsidP="00A1211C">
      <w:pPr>
        <w:numPr>
          <w:ilvl w:val="0"/>
          <w:numId w:val="11"/>
        </w:numPr>
      </w:pPr>
      <w:r w:rsidRPr="00DF4567">
        <w:t xml:space="preserve">In accordance with the </w:t>
      </w:r>
      <w:r w:rsidR="00284BF9" w:rsidRPr="00DF4567">
        <w:t xml:space="preserve">regulations to open a satellite provision </w:t>
      </w:r>
      <w:r w:rsidR="0000598C">
        <w:t xml:space="preserve">it </w:t>
      </w:r>
      <w:r w:rsidR="00284BF9" w:rsidRPr="00DF4567">
        <w:t>need</w:t>
      </w:r>
      <w:r w:rsidR="0000598C">
        <w:t>s</w:t>
      </w:r>
      <w:r w:rsidR="00284BF9" w:rsidRPr="00DF4567">
        <w:t xml:space="preserve"> to </w:t>
      </w:r>
      <w:r w:rsidR="0000598C">
        <w:t xml:space="preserve">be </w:t>
      </w:r>
      <w:r w:rsidR="00284BF9" w:rsidRPr="00DF4567">
        <w:t>demonstrate</w:t>
      </w:r>
      <w:r w:rsidR="0000598C">
        <w:t>d</w:t>
      </w:r>
      <w:r w:rsidR="00284BF9" w:rsidRPr="00DF4567">
        <w:t xml:space="preserve"> </w:t>
      </w:r>
      <w:r w:rsidR="007A7C6C" w:rsidRPr="00DF4567">
        <w:t xml:space="preserve">that </w:t>
      </w:r>
      <w:r w:rsidR="0000598C">
        <w:t xml:space="preserve">a new school is not being </w:t>
      </w:r>
      <w:r w:rsidR="00BB3B8B" w:rsidRPr="00DF4567">
        <w:t>open</w:t>
      </w:r>
      <w:r w:rsidR="0000598C">
        <w:t xml:space="preserve">ed. </w:t>
      </w:r>
      <w:r w:rsidR="00E916DF" w:rsidRPr="00DF4567">
        <w:t xml:space="preserve">It is the view of officers that </w:t>
      </w:r>
      <w:r w:rsidR="659AAD07" w:rsidRPr="00DF4567">
        <w:t xml:space="preserve">the </w:t>
      </w:r>
      <w:r w:rsidR="00E916DF" w:rsidRPr="00DF4567">
        <w:t xml:space="preserve">background to the proposals as set out in </w:t>
      </w:r>
      <w:r w:rsidR="00D3387B" w:rsidRPr="00DF4567">
        <w:t>this report</w:t>
      </w:r>
      <w:r w:rsidR="00E916DF" w:rsidRPr="00DF4567">
        <w:t xml:space="preserve"> </w:t>
      </w:r>
      <w:r w:rsidR="659AAD07" w:rsidRPr="00DF4567">
        <w:t>demonstrates</w:t>
      </w:r>
      <w:r w:rsidR="00E916DF" w:rsidRPr="00DF4567">
        <w:t xml:space="preserve"> that the proposals are genuine expansion proposals and not proposals for a new school</w:t>
      </w:r>
      <w:r w:rsidR="008010C6" w:rsidRPr="00DF4567">
        <w:t xml:space="preserve"> pupils and staff at Kingsley High School</w:t>
      </w:r>
      <w:r w:rsidR="002B1FBD" w:rsidRPr="00DF4567">
        <w:t xml:space="preserve">. </w:t>
      </w:r>
      <w:r w:rsidR="008010C6" w:rsidRPr="00DF4567">
        <w:t xml:space="preserve"> </w:t>
      </w:r>
      <w:r w:rsidR="008B1513" w:rsidRPr="00DF4567">
        <w:t>Governance, leadership and management arrangements will be put in place to oversee the new site by the Head</w:t>
      </w:r>
      <w:r w:rsidR="00022245" w:rsidRPr="00DF4567">
        <w:t xml:space="preserve"> Teacher and Governing Body of Kingsley High School.</w:t>
      </w:r>
      <w:r w:rsidR="001853D6" w:rsidRPr="00DF4567">
        <w:t xml:space="preserve"> </w:t>
      </w:r>
      <w:r w:rsidR="00A940E3" w:rsidRPr="00DF4567">
        <w:t>Pupil</w:t>
      </w:r>
      <w:r w:rsidR="00FD25C8">
        <w:t>s</w:t>
      </w:r>
      <w:r w:rsidR="00A940E3" w:rsidRPr="00DF4567">
        <w:t xml:space="preserve"> and staff will have access to both sites as </w:t>
      </w:r>
      <w:r w:rsidR="00957B99">
        <w:t xml:space="preserve">and </w:t>
      </w:r>
      <w:r w:rsidR="00A940E3" w:rsidRPr="00DF4567">
        <w:t>when required</w:t>
      </w:r>
      <w:r w:rsidR="00DF4567" w:rsidRPr="00DF4567">
        <w:t>,</w:t>
      </w:r>
      <w:r w:rsidR="00A940E3" w:rsidRPr="00DF4567">
        <w:t xml:space="preserve"> to ensure </w:t>
      </w:r>
      <w:r w:rsidR="00957B99">
        <w:t xml:space="preserve">that </w:t>
      </w:r>
      <w:r w:rsidR="00A940E3" w:rsidRPr="00DF4567">
        <w:t xml:space="preserve">the needs of the </w:t>
      </w:r>
      <w:r w:rsidR="00153E1B" w:rsidRPr="00DF4567">
        <w:t xml:space="preserve">pupils at </w:t>
      </w:r>
      <w:r w:rsidR="00070DC3" w:rsidRPr="00DF4567">
        <w:t xml:space="preserve">both </w:t>
      </w:r>
      <w:r w:rsidR="00070DC3">
        <w:t>sites</w:t>
      </w:r>
      <w:r w:rsidR="004A3F80">
        <w:t xml:space="preserve"> </w:t>
      </w:r>
      <w:r w:rsidR="00070DC3">
        <w:t>o</w:t>
      </w:r>
      <w:r w:rsidR="004A3F80">
        <w:t xml:space="preserve">f </w:t>
      </w:r>
      <w:r w:rsidR="0002163B">
        <w:t xml:space="preserve">the sites of </w:t>
      </w:r>
      <w:r w:rsidR="00070DC3">
        <w:t>Kingsley High S</w:t>
      </w:r>
      <w:r w:rsidR="00153E1B" w:rsidRPr="00DF4567">
        <w:t>chool</w:t>
      </w:r>
      <w:r w:rsidR="0002163B">
        <w:t xml:space="preserve"> </w:t>
      </w:r>
      <w:r w:rsidR="00153E1B" w:rsidRPr="00DF4567">
        <w:t>are met.</w:t>
      </w:r>
      <w:r w:rsidR="00153E1B">
        <w:t xml:space="preserve"> </w:t>
      </w:r>
      <w:r w:rsidR="008010C6">
        <w:t>Th</w:t>
      </w:r>
      <w:r w:rsidR="00D3387B">
        <w:t>is is a temporary solution</w:t>
      </w:r>
      <w:r w:rsidR="00E916DF">
        <w:t xml:space="preserve">. It is also noted that </w:t>
      </w:r>
      <w:r w:rsidR="00D3387B">
        <w:t>Weald Rise Primary School</w:t>
      </w:r>
      <w:r w:rsidR="00E916DF">
        <w:t xml:space="preserve"> already has some experience of </w:t>
      </w:r>
      <w:r w:rsidR="00A16A44">
        <w:t>operating with another school on its site</w:t>
      </w:r>
      <w:r w:rsidR="00515718">
        <w:t>.</w:t>
      </w:r>
      <w:r w:rsidR="00E916DF">
        <w:t xml:space="preserve"> The</w:t>
      </w:r>
      <w:r w:rsidR="00627379">
        <w:t xml:space="preserve"> temporary</w:t>
      </w:r>
      <w:r w:rsidR="00E916DF">
        <w:t xml:space="preserve"> site will serve the same community as the existing school which provides for pupils across </w:t>
      </w:r>
      <w:r w:rsidR="00627379">
        <w:t>Harrow</w:t>
      </w:r>
      <w:r w:rsidR="00E916DF">
        <w:t>. Staff will transfer across the sites according to needs.</w:t>
      </w:r>
    </w:p>
    <w:p w14:paraId="665DFFE5" w14:textId="77777777" w:rsidR="006F578E" w:rsidRPr="00C34BC1" w:rsidRDefault="006F578E" w:rsidP="006F578E"/>
    <w:p w14:paraId="11F2AC04" w14:textId="77777777" w:rsidR="00333FAA" w:rsidRDefault="00333FAA" w:rsidP="006F578E">
      <w:pPr>
        <w:pStyle w:val="Heading3"/>
        <w:spacing w:after="240"/>
      </w:pPr>
      <w:r>
        <w:t>Financial Implications</w:t>
      </w:r>
    </w:p>
    <w:p w14:paraId="54F46E6E" w14:textId="77777777" w:rsidR="007246BD" w:rsidRPr="00C34BC1" w:rsidRDefault="007246BD" w:rsidP="00C34BC1">
      <w:pPr>
        <w:rPr>
          <w:b/>
        </w:rPr>
      </w:pPr>
      <w:r w:rsidRPr="00C34BC1">
        <w:rPr>
          <w:b/>
        </w:rPr>
        <w:t>Capital Funding</w:t>
      </w:r>
    </w:p>
    <w:p w14:paraId="403D5E62" w14:textId="77777777" w:rsidR="007246BD" w:rsidRDefault="007246BD" w:rsidP="007246BD">
      <w:pPr>
        <w:pStyle w:val="ListParagraph"/>
      </w:pPr>
    </w:p>
    <w:p w14:paraId="1062C75D" w14:textId="5CFCA849" w:rsidR="00627214" w:rsidRPr="006D0E1F" w:rsidRDefault="00601779" w:rsidP="00E9670A">
      <w:pPr>
        <w:pStyle w:val="ListParagraph"/>
        <w:numPr>
          <w:ilvl w:val="0"/>
          <w:numId w:val="11"/>
        </w:numPr>
        <w:rPr>
          <w:rFonts w:eastAsia="Arial" w:cs="Arial"/>
          <w:szCs w:val="24"/>
        </w:rPr>
      </w:pPr>
      <w:r w:rsidRPr="4A4FD2E3">
        <w:rPr>
          <w:rFonts w:eastAsia="Arial" w:cs="Arial"/>
        </w:rPr>
        <w:t>Capital works associated with the increased provision will be funded from the Special Provision Capital Fund grant provided by the DfE</w:t>
      </w:r>
      <w:r w:rsidR="005D6413" w:rsidRPr="4A4FD2E3">
        <w:rPr>
          <w:rFonts w:eastAsia="Arial" w:cs="Arial"/>
        </w:rPr>
        <w:t xml:space="preserve"> to ensure there are sufficient good school places for those with SEND</w:t>
      </w:r>
      <w:r w:rsidR="00725B06" w:rsidRPr="4A4FD2E3">
        <w:rPr>
          <w:rFonts w:eastAsia="Arial" w:cs="Arial"/>
        </w:rPr>
        <w:t xml:space="preserve">. LAs can use the funding to improve and expand special provision </w:t>
      </w:r>
      <w:r w:rsidR="00103323" w:rsidRPr="4A4FD2E3">
        <w:rPr>
          <w:rFonts w:eastAsia="Arial" w:cs="Arial"/>
        </w:rPr>
        <w:t>for children with EHCPs.</w:t>
      </w:r>
      <w:r w:rsidR="003748B1">
        <w:rPr>
          <w:rFonts w:eastAsia="Arial" w:cs="Arial"/>
        </w:rPr>
        <w:t xml:space="preserve"> </w:t>
      </w:r>
      <w:r w:rsidR="00627214" w:rsidRPr="4A4FD2E3">
        <w:rPr>
          <w:rFonts w:eastAsia="Arial" w:cs="Arial"/>
        </w:rPr>
        <w:t>The total funding available is £5.43</w:t>
      </w:r>
      <w:r w:rsidR="00EF007D" w:rsidRPr="4A4FD2E3">
        <w:rPr>
          <w:rFonts w:eastAsia="Arial" w:cs="Arial"/>
        </w:rPr>
        <w:t>3m and has so far been all</w:t>
      </w:r>
      <w:r w:rsidR="00CD500F" w:rsidRPr="4A4FD2E3">
        <w:rPr>
          <w:rFonts w:eastAsia="Arial" w:cs="Arial"/>
        </w:rPr>
        <w:t>ocated as shown in the table below. These costings are prior to procurement of a contract</w:t>
      </w:r>
      <w:r w:rsidR="000C6986" w:rsidRPr="4A4FD2E3">
        <w:rPr>
          <w:rFonts w:eastAsia="Arial" w:cs="Arial"/>
        </w:rPr>
        <w:t>or.</w:t>
      </w:r>
    </w:p>
    <w:p w14:paraId="63D0F2A7" w14:textId="77777777" w:rsidR="006D0E1F" w:rsidRPr="00E9670A" w:rsidRDefault="006D0E1F" w:rsidP="006D0E1F">
      <w:pPr>
        <w:pStyle w:val="ListParagraph"/>
        <w:rPr>
          <w:rFonts w:eastAsia="Arial" w:cs="Arial"/>
          <w:szCs w:val="24"/>
        </w:rPr>
      </w:pPr>
    </w:p>
    <w:p w14:paraId="663CC9FB" w14:textId="322DEEA6" w:rsidR="007246BD" w:rsidRDefault="007246BD" w:rsidP="4A4FD2E3">
      <w:pPr>
        <w:pStyle w:val="ListParagraph"/>
        <w:numPr>
          <w:ilvl w:val="0"/>
          <w:numId w:val="11"/>
        </w:numPr>
        <w:rPr>
          <w:rFonts w:eastAsia="Arial" w:cs="Arial"/>
        </w:rPr>
      </w:pPr>
      <w:r w:rsidRPr="4A4FD2E3">
        <w:rPr>
          <w:rFonts w:eastAsia="Arial" w:cs="Arial"/>
        </w:rPr>
        <w:t>These schemes were agreed by the Council’s Capital Programme by Cabinet in February 2021.</w:t>
      </w:r>
    </w:p>
    <w:p w14:paraId="451D816B" w14:textId="77777777" w:rsidR="007246BD" w:rsidRDefault="007246BD" w:rsidP="0B940E7C">
      <w:pPr>
        <w:rPr>
          <w:rFonts w:eastAsia="Arial" w:cs="Arial"/>
          <w:szCs w:val="24"/>
        </w:rPr>
      </w:pPr>
    </w:p>
    <w:tbl>
      <w:tblPr>
        <w:tblStyle w:val="TableGrid"/>
        <w:tblW w:w="0" w:type="auto"/>
        <w:tblInd w:w="704" w:type="dxa"/>
        <w:tblLook w:val="04A0" w:firstRow="1" w:lastRow="0" w:firstColumn="1" w:lastColumn="0" w:noHBand="0" w:noVBand="1"/>
      </w:tblPr>
      <w:tblGrid>
        <w:gridCol w:w="2693"/>
        <w:gridCol w:w="2410"/>
        <w:gridCol w:w="2492"/>
      </w:tblGrid>
      <w:tr w:rsidR="00EA6104" w14:paraId="0311DA9A" w14:textId="77777777" w:rsidTr="00552D67">
        <w:tc>
          <w:tcPr>
            <w:tcW w:w="2693" w:type="dxa"/>
          </w:tcPr>
          <w:p w14:paraId="5284D255" w14:textId="4E4B24E2" w:rsidR="00EA6104" w:rsidRDefault="00EA6104" w:rsidP="00EA6104">
            <w:r w:rsidRPr="00473499">
              <w:t>Scheme</w:t>
            </w:r>
          </w:p>
        </w:tc>
        <w:tc>
          <w:tcPr>
            <w:tcW w:w="2410" w:type="dxa"/>
          </w:tcPr>
          <w:p w14:paraId="4C85D927" w14:textId="33D2D9BA" w:rsidR="00EA6104" w:rsidRDefault="00EA6104" w:rsidP="00EA6104">
            <w:r w:rsidRPr="00473499">
              <w:t>Estimate Cost £'000</w:t>
            </w:r>
          </w:p>
        </w:tc>
        <w:tc>
          <w:tcPr>
            <w:tcW w:w="2492" w:type="dxa"/>
          </w:tcPr>
          <w:p w14:paraId="45E87D0B" w14:textId="4439B6D8" w:rsidR="00EA6104" w:rsidRDefault="00EA6104" w:rsidP="00EA6104">
            <w:r w:rsidRPr="00473499">
              <w:t>Balance</w:t>
            </w:r>
            <w:r>
              <w:t xml:space="preserve"> £’000</w:t>
            </w:r>
          </w:p>
        </w:tc>
      </w:tr>
      <w:tr w:rsidR="00EA6104" w14:paraId="04741F9A" w14:textId="77777777" w:rsidTr="00552D67">
        <w:tc>
          <w:tcPr>
            <w:tcW w:w="2693" w:type="dxa"/>
          </w:tcPr>
          <w:p w14:paraId="5EFC03FC" w14:textId="77777777" w:rsidR="00EA6104" w:rsidRDefault="00EA6104" w:rsidP="00EA6104"/>
        </w:tc>
        <w:tc>
          <w:tcPr>
            <w:tcW w:w="2410" w:type="dxa"/>
          </w:tcPr>
          <w:p w14:paraId="0531C3AD" w14:textId="77777777" w:rsidR="00EA6104" w:rsidRDefault="00EA6104" w:rsidP="00EA6104">
            <w:pPr>
              <w:jc w:val="right"/>
            </w:pPr>
          </w:p>
        </w:tc>
        <w:tc>
          <w:tcPr>
            <w:tcW w:w="2492" w:type="dxa"/>
          </w:tcPr>
          <w:p w14:paraId="612C8841" w14:textId="4752B5FA" w:rsidR="00EA6104" w:rsidRDefault="00EA6104" w:rsidP="00EA6104">
            <w:pPr>
              <w:jc w:val="right"/>
            </w:pPr>
            <w:r w:rsidRPr="00473499">
              <w:t>£5,433</w:t>
            </w:r>
          </w:p>
        </w:tc>
      </w:tr>
      <w:tr w:rsidR="00EA6104" w14:paraId="12DE3172" w14:textId="77777777" w:rsidTr="00552D67">
        <w:tc>
          <w:tcPr>
            <w:tcW w:w="2693" w:type="dxa"/>
          </w:tcPr>
          <w:p w14:paraId="75ECFF54" w14:textId="4B1C249E" w:rsidR="00EA6104" w:rsidRDefault="00EA6104" w:rsidP="00EA6104">
            <w:r w:rsidRPr="00473499">
              <w:t>Woodlands</w:t>
            </w:r>
          </w:p>
        </w:tc>
        <w:tc>
          <w:tcPr>
            <w:tcW w:w="2410" w:type="dxa"/>
          </w:tcPr>
          <w:p w14:paraId="200C360C" w14:textId="11B5915A" w:rsidR="00EA6104" w:rsidRDefault="00EA6104" w:rsidP="00EA6104">
            <w:pPr>
              <w:jc w:val="right"/>
            </w:pPr>
            <w:r w:rsidRPr="00473499">
              <w:t>£295</w:t>
            </w:r>
          </w:p>
        </w:tc>
        <w:tc>
          <w:tcPr>
            <w:tcW w:w="2492" w:type="dxa"/>
          </w:tcPr>
          <w:p w14:paraId="0F824001" w14:textId="77777777" w:rsidR="00EA6104" w:rsidRDefault="00EA6104" w:rsidP="00EA6104">
            <w:pPr>
              <w:jc w:val="right"/>
            </w:pPr>
          </w:p>
        </w:tc>
      </w:tr>
      <w:tr w:rsidR="00EA6104" w14:paraId="5A55E975" w14:textId="77777777" w:rsidTr="00552D67">
        <w:tc>
          <w:tcPr>
            <w:tcW w:w="2693" w:type="dxa"/>
          </w:tcPr>
          <w:p w14:paraId="711B9609" w14:textId="7D95D5E6" w:rsidR="00EA6104" w:rsidRDefault="00EA6104" w:rsidP="00EA6104">
            <w:r w:rsidRPr="00473499">
              <w:t>Pinner Wood ARMs</w:t>
            </w:r>
          </w:p>
        </w:tc>
        <w:tc>
          <w:tcPr>
            <w:tcW w:w="2410" w:type="dxa"/>
          </w:tcPr>
          <w:p w14:paraId="4A57DD3E" w14:textId="783BDF33" w:rsidR="00EA6104" w:rsidRDefault="00EA6104" w:rsidP="00EA6104">
            <w:pPr>
              <w:jc w:val="right"/>
            </w:pPr>
            <w:r w:rsidRPr="00473499">
              <w:t>£610</w:t>
            </w:r>
          </w:p>
        </w:tc>
        <w:tc>
          <w:tcPr>
            <w:tcW w:w="2492" w:type="dxa"/>
          </w:tcPr>
          <w:p w14:paraId="27CF64AC" w14:textId="77777777" w:rsidR="00EA6104" w:rsidRDefault="00EA6104" w:rsidP="00EA6104">
            <w:pPr>
              <w:jc w:val="right"/>
            </w:pPr>
          </w:p>
        </w:tc>
      </w:tr>
      <w:tr w:rsidR="00EA6104" w14:paraId="30942EF5" w14:textId="77777777" w:rsidTr="00552D67">
        <w:tc>
          <w:tcPr>
            <w:tcW w:w="2693" w:type="dxa"/>
          </w:tcPr>
          <w:p w14:paraId="2CEA1894" w14:textId="2BEE911A" w:rsidR="00EA6104" w:rsidRDefault="00EA6104" w:rsidP="00EA6104">
            <w:r w:rsidRPr="00473499">
              <w:t>Shaftesbury</w:t>
            </w:r>
          </w:p>
        </w:tc>
        <w:tc>
          <w:tcPr>
            <w:tcW w:w="2410" w:type="dxa"/>
          </w:tcPr>
          <w:p w14:paraId="2BBDAEE6" w14:textId="7A4169BC" w:rsidR="00EA6104" w:rsidRDefault="00EA6104" w:rsidP="00EA6104">
            <w:pPr>
              <w:jc w:val="right"/>
            </w:pPr>
            <w:r w:rsidRPr="00473499">
              <w:t>£1,500</w:t>
            </w:r>
          </w:p>
        </w:tc>
        <w:tc>
          <w:tcPr>
            <w:tcW w:w="2492" w:type="dxa"/>
          </w:tcPr>
          <w:p w14:paraId="26EB6BD2" w14:textId="77777777" w:rsidR="00EA6104" w:rsidRDefault="00EA6104" w:rsidP="00EA6104">
            <w:pPr>
              <w:jc w:val="right"/>
            </w:pPr>
          </w:p>
        </w:tc>
      </w:tr>
      <w:tr w:rsidR="00EA6104" w14:paraId="757C4BEF" w14:textId="77777777" w:rsidTr="00552D67">
        <w:tc>
          <w:tcPr>
            <w:tcW w:w="2693" w:type="dxa"/>
          </w:tcPr>
          <w:p w14:paraId="3FDA3469" w14:textId="3A824297" w:rsidR="00EA6104" w:rsidRDefault="00EA6104" w:rsidP="00EA6104">
            <w:r w:rsidRPr="00473499">
              <w:t>Stanburn ARMs</w:t>
            </w:r>
          </w:p>
        </w:tc>
        <w:tc>
          <w:tcPr>
            <w:tcW w:w="2410" w:type="dxa"/>
          </w:tcPr>
          <w:p w14:paraId="31197DF5" w14:textId="324166E9" w:rsidR="00EA6104" w:rsidRDefault="00EA6104" w:rsidP="00EA6104">
            <w:pPr>
              <w:jc w:val="right"/>
            </w:pPr>
            <w:r w:rsidRPr="00473499">
              <w:t>£450</w:t>
            </w:r>
          </w:p>
        </w:tc>
        <w:tc>
          <w:tcPr>
            <w:tcW w:w="2492" w:type="dxa"/>
          </w:tcPr>
          <w:p w14:paraId="3A01E35D" w14:textId="77777777" w:rsidR="00EA6104" w:rsidRDefault="00EA6104" w:rsidP="00EA6104">
            <w:pPr>
              <w:jc w:val="right"/>
            </w:pPr>
          </w:p>
        </w:tc>
      </w:tr>
      <w:tr w:rsidR="00EA6104" w14:paraId="43EAE3EF" w14:textId="77777777" w:rsidTr="00552D67">
        <w:tc>
          <w:tcPr>
            <w:tcW w:w="2693" w:type="dxa"/>
          </w:tcPr>
          <w:p w14:paraId="3C7A1845" w14:textId="1215BA23" w:rsidR="00EA6104" w:rsidRDefault="00EA6104" w:rsidP="00EA6104">
            <w:r w:rsidRPr="00473499">
              <w:t>Grange ARMs</w:t>
            </w:r>
          </w:p>
        </w:tc>
        <w:tc>
          <w:tcPr>
            <w:tcW w:w="2410" w:type="dxa"/>
          </w:tcPr>
          <w:p w14:paraId="3301E011" w14:textId="66927ABF" w:rsidR="00EA6104" w:rsidRDefault="00EA6104" w:rsidP="00EA6104">
            <w:pPr>
              <w:jc w:val="right"/>
            </w:pPr>
            <w:r w:rsidRPr="00473499">
              <w:t>£590</w:t>
            </w:r>
          </w:p>
        </w:tc>
        <w:tc>
          <w:tcPr>
            <w:tcW w:w="2492" w:type="dxa"/>
          </w:tcPr>
          <w:p w14:paraId="69FDAD36" w14:textId="77777777" w:rsidR="00EA6104" w:rsidRDefault="00EA6104" w:rsidP="00EA6104">
            <w:pPr>
              <w:jc w:val="right"/>
            </w:pPr>
          </w:p>
        </w:tc>
      </w:tr>
      <w:tr w:rsidR="00EA6104" w14:paraId="5936B4AD" w14:textId="77777777" w:rsidTr="00552D67">
        <w:tc>
          <w:tcPr>
            <w:tcW w:w="2693" w:type="dxa"/>
          </w:tcPr>
          <w:p w14:paraId="25371035" w14:textId="1C7BEDC5" w:rsidR="00EA6104" w:rsidRDefault="00EA6104" w:rsidP="00EA6104">
            <w:r w:rsidRPr="00473499">
              <w:t>Weald Rise Kingsley</w:t>
            </w:r>
          </w:p>
        </w:tc>
        <w:tc>
          <w:tcPr>
            <w:tcW w:w="2410" w:type="dxa"/>
          </w:tcPr>
          <w:p w14:paraId="4C758690" w14:textId="595D661F" w:rsidR="00EA6104" w:rsidRDefault="00EA6104" w:rsidP="00EA6104">
            <w:pPr>
              <w:jc w:val="right"/>
            </w:pPr>
            <w:r w:rsidRPr="00473499">
              <w:t>£389</w:t>
            </w:r>
          </w:p>
        </w:tc>
        <w:tc>
          <w:tcPr>
            <w:tcW w:w="2492" w:type="dxa"/>
          </w:tcPr>
          <w:p w14:paraId="53B81CD3" w14:textId="77777777" w:rsidR="00EA6104" w:rsidRDefault="00EA6104" w:rsidP="00EA6104">
            <w:pPr>
              <w:jc w:val="right"/>
            </w:pPr>
          </w:p>
        </w:tc>
      </w:tr>
      <w:tr w:rsidR="00152476" w14:paraId="10F30975" w14:textId="77777777" w:rsidTr="00552D67">
        <w:tc>
          <w:tcPr>
            <w:tcW w:w="2693" w:type="dxa"/>
          </w:tcPr>
          <w:p w14:paraId="7CB97A2B" w14:textId="3D607276" w:rsidR="00152476" w:rsidRPr="00473499" w:rsidRDefault="00152476" w:rsidP="00EA6104">
            <w:r>
              <w:t>Canons High School</w:t>
            </w:r>
          </w:p>
        </w:tc>
        <w:tc>
          <w:tcPr>
            <w:tcW w:w="2410" w:type="dxa"/>
          </w:tcPr>
          <w:p w14:paraId="7290BDAD" w14:textId="223760EC" w:rsidR="00152476" w:rsidRPr="00473499" w:rsidRDefault="00152476" w:rsidP="00EA6104">
            <w:pPr>
              <w:jc w:val="right"/>
            </w:pPr>
            <w:r>
              <w:t>tbc</w:t>
            </w:r>
          </w:p>
        </w:tc>
        <w:tc>
          <w:tcPr>
            <w:tcW w:w="2492" w:type="dxa"/>
          </w:tcPr>
          <w:p w14:paraId="35C99201" w14:textId="77777777" w:rsidR="00152476" w:rsidRDefault="00152476" w:rsidP="00EA6104">
            <w:pPr>
              <w:jc w:val="right"/>
            </w:pPr>
          </w:p>
        </w:tc>
      </w:tr>
      <w:tr w:rsidR="00EA6104" w14:paraId="28950345" w14:textId="77777777" w:rsidTr="00552D67">
        <w:tc>
          <w:tcPr>
            <w:tcW w:w="2693" w:type="dxa"/>
          </w:tcPr>
          <w:p w14:paraId="22BE2B83" w14:textId="6F239F02" w:rsidR="00EA6104" w:rsidRDefault="00EA6104" w:rsidP="00EA6104">
            <w:r w:rsidRPr="00473499">
              <w:t>Total</w:t>
            </w:r>
          </w:p>
        </w:tc>
        <w:tc>
          <w:tcPr>
            <w:tcW w:w="2410" w:type="dxa"/>
          </w:tcPr>
          <w:p w14:paraId="7498122F" w14:textId="4497F135" w:rsidR="00EA6104" w:rsidRDefault="00EA6104" w:rsidP="00EA6104">
            <w:pPr>
              <w:jc w:val="right"/>
            </w:pPr>
            <w:r w:rsidRPr="00473499">
              <w:t>£3,833</w:t>
            </w:r>
          </w:p>
        </w:tc>
        <w:tc>
          <w:tcPr>
            <w:tcW w:w="2492" w:type="dxa"/>
          </w:tcPr>
          <w:p w14:paraId="08FE8DDD" w14:textId="77777777" w:rsidR="00EA6104" w:rsidRDefault="00EA6104" w:rsidP="00EA6104">
            <w:pPr>
              <w:jc w:val="right"/>
            </w:pPr>
          </w:p>
        </w:tc>
      </w:tr>
      <w:tr w:rsidR="00EA6104" w14:paraId="24654BF2" w14:textId="77777777" w:rsidTr="00552D67">
        <w:tc>
          <w:tcPr>
            <w:tcW w:w="2693" w:type="dxa"/>
          </w:tcPr>
          <w:p w14:paraId="77AB3971" w14:textId="140D643C" w:rsidR="00EA6104" w:rsidRDefault="00EA6104" w:rsidP="00EA6104">
            <w:r w:rsidRPr="00473499">
              <w:lastRenderedPageBreak/>
              <w:t>Uncommitted</w:t>
            </w:r>
          </w:p>
        </w:tc>
        <w:tc>
          <w:tcPr>
            <w:tcW w:w="2410" w:type="dxa"/>
          </w:tcPr>
          <w:p w14:paraId="7EC799E9" w14:textId="77777777" w:rsidR="00EA6104" w:rsidRDefault="00EA6104" w:rsidP="00EA6104">
            <w:pPr>
              <w:jc w:val="right"/>
            </w:pPr>
          </w:p>
        </w:tc>
        <w:tc>
          <w:tcPr>
            <w:tcW w:w="2492" w:type="dxa"/>
          </w:tcPr>
          <w:p w14:paraId="4A687535" w14:textId="60CB0D70" w:rsidR="00EA6104" w:rsidRDefault="00EA6104" w:rsidP="00EA6104">
            <w:pPr>
              <w:jc w:val="right"/>
            </w:pPr>
            <w:r w:rsidRPr="00473499">
              <w:t>£1,600</w:t>
            </w:r>
          </w:p>
        </w:tc>
      </w:tr>
    </w:tbl>
    <w:p w14:paraId="04F542CA" w14:textId="77777777" w:rsidR="00C34BC1" w:rsidRDefault="00C34BC1" w:rsidP="007246BD"/>
    <w:p w14:paraId="3F7D3597" w14:textId="37B64D23" w:rsidR="00152476" w:rsidRDefault="00152476" w:rsidP="00552D67">
      <w:pPr>
        <w:pStyle w:val="ListParagraph"/>
        <w:numPr>
          <w:ilvl w:val="0"/>
          <w:numId w:val="11"/>
        </w:numPr>
      </w:pPr>
      <w:r>
        <w:t xml:space="preserve">There will also be a further allocation </w:t>
      </w:r>
      <w:r w:rsidR="003878E6">
        <w:t xml:space="preserve">of grant funding from the High Needs Provision Capital </w:t>
      </w:r>
      <w:r w:rsidR="006C5186">
        <w:t>fund of £1.749m in 2022-23 and £4.147m in 2023-24</w:t>
      </w:r>
      <w:r w:rsidR="001947E8">
        <w:t xml:space="preserve"> which is addition to the funding identified in the table above.</w:t>
      </w:r>
    </w:p>
    <w:p w14:paraId="22DB166C" w14:textId="77777777" w:rsidR="007246BD" w:rsidRDefault="007246BD" w:rsidP="007246BD"/>
    <w:p w14:paraId="49F7F637" w14:textId="77777777" w:rsidR="007246BD" w:rsidRPr="001D1CCB" w:rsidRDefault="007246BD" w:rsidP="007246BD">
      <w:pPr>
        <w:rPr>
          <w:b/>
        </w:rPr>
      </w:pPr>
      <w:r w:rsidRPr="001D1CCB">
        <w:rPr>
          <w:b/>
        </w:rPr>
        <w:t>Revenue Funding</w:t>
      </w:r>
    </w:p>
    <w:p w14:paraId="48AD72AC" w14:textId="77777777" w:rsidR="007246BD" w:rsidRPr="001A4335" w:rsidRDefault="007246BD" w:rsidP="007246BD"/>
    <w:p w14:paraId="41151065" w14:textId="688C3932" w:rsidR="007246BD" w:rsidRPr="00552D67" w:rsidRDefault="007246BD" w:rsidP="00552D67">
      <w:pPr>
        <w:pStyle w:val="ListParagraph"/>
        <w:numPr>
          <w:ilvl w:val="0"/>
          <w:numId w:val="11"/>
        </w:numPr>
        <w:tabs>
          <w:tab w:val="left" w:pos="0"/>
          <w:tab w:val="left" w:pos="3402"/>
        </w:tabs>
        <w:suppressAutoHyphens/>
        <w:rPr>
          <w:rFonts w:cs="Arial"/>
        </w:rPr>
      </w:pPr>
      <w:r w:rsidRPr="00552D67">
        <w:rPr>
          <w:rFonts w:cs="Arial"/>
          <w:bCs/>
        </w:rPr>
        <w:t xml:space="preserve">The DSG </w:t>
      </w:r>
      <w:r w:rsidRPr="00552D67">
        <w:rPr>
          <w:rFonts w:cs="Arial"/>
        </w:rPr>
        <w:t xml:space="preserve">is a ring-fenced grant of which the majority is used to fund individual school budgets in maintained schools, academies and free schools in Harrow. It also funds Early Years nursery free entitlement places for </w:t>
      </w:r>
      <w:r w:rsidR="002029BC" w:rsidRPr="00552D67">
        <w:rPr>
          <w:rFonts w:cs="Arial"/>
        </w:rPr>
        <w:t>2-, 3- and 4-year-olds</w:t>
      </w:r>
      <w:r w:rsidRPr="00552D67">
        <w:rPr>
          <w:rFonts w:cs="Arial"/>
        </w:rPr>
        <w:t xml:space="preserve">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block</w:t>
      </w:r>
      <w:r w:rsidR="00552D67">
        <w:rPr>
          <w:rFonts w:cs="Arial"/>
        </w:rPr>
        <w:t>.</w:t>
      </w:r>
    </w:p>
    <w:p w14:paraId="6022B959" w14:textId="77777777" w:rsidR="007246BD" w:rsidRDefault="007246BD" w:rsidP="007246BD">
      <w:pPr>
        <w:pStyle w:val="ListParagraph"/>
        <w:tabs>
          <w:tab w:val="left" w:pos="0"/>
          <w:tab w:val="left" w:pos="3402"/>
        </w:tabs>
        <w:suppressAutoHyphens/>
        <w:ind w:left="567"/>
        <w:jc w:val="both"/>
        <w:rPr>
          <w:rFonts w:cs="Arial"/>
        </w:rPr>
      </w:pPr>
    </w:p>
    <w:p w14:paraId="2F2D7030" w14:textId="7B148078" w:rsidR="007246BD" w:rsidRPr="00552D67" w:rsidRDefault="6321CFFA" w:rsidP="00552D67">
      <w:pPr>
        <w:pStyle w:val="ListParagraph"/>
        <w:numPr>
          <w:ilvl w:val="0"/>
          <w:numId w:val="11"/>
        </w:numPr>
        <w:tabs>
          <w:tab w:val="left" w:pos="3402"/>
        </w:tabs>
        <w:suppressAutoHyphens/>
        <w:rPr>
          <w:rFonts w:cs="Arial"/>
        </w:rPr>
      </w:pPr>
      <w:r w:rsidRPr="00552D67">
        <w:rPr>
          <w:rFonts w:cs="Arial"/>
        </w:rPr>
        <w:t xml:space="preserve">At the end of March 2022 there is a </w:t>
      </w:r>
      <w:r w:rsidR="2720C7C1" w:rsidRPr="00552D67">
        <w:rPr>
          <w:rFonts w:cs="Arial"/>
        </w:rPr>
        <w:t xml:space="preserve">cumulative </w:t>
      </w:r>
      <w:r w:rsidRPr="00552D67">
        <w:rPr>
          <w:rFonts w:cs="Arial"/>
        </w:rPr>
        <w:t xml:space="preserve">deficit on the High Needs Block of </w:t>
      </w:r>
      <w:r w:rsidR="2720C7C1" w:rsidRPr="00552D67">
        <w:rPr>
          <w:rFonts w:cs="Arial"/>
        </w:rPr>
        <w:t>£4.007m which has built up over the last three financial years.</w:t>
      </w:r>
    </w:p>
    <w:p w14:paraId="7D35A7A4" w14:textId="77777777" w:rsidR="007246BD" w:rsidRDefault="007246BD" w:rsidP="00552D67">
      <w:pPr>
        <w:pStyle w:val="ListParagraph"/>
        <w:tabs>
          <w:tab w:val="left" w:pos="0"/>
          <w:tab w:val="left" w:pos="3402"/>
        </w:tabs>
        <w:suppressAutoHyphens/>
        <w:ind w:left="360"/>
        <w:jc w:val="both"/>
        <w:rPr>
          <w:rFonts w:cs="Arial"/>
        </w:rPr>
      </w:pPr>
    </w:p>
    <w:p w14:paraId="0E6D465A" w14:textId="77777777" w:rsidR="007246BD" w:rsidRPr="00552D67" w:rsidRDefault="007246BD" w:rsidP="00552D67">
      <w:pPr>
        <w:pStyle w:val="ListParagraph"/>
        <w:numPr>
          <w:ilvl w:val="0"/>
          <w:numId w:val="11"/>
        </w:numPr>
        <w:tabs>
          <w:tab w:val="left" w:pos="0"/>
          <w:tab w:val="left" w:pos="3402"/>
        </w:tabs>
        <w:suppressAutoHyphens/>
        <w:rPr>
          <w:rFonts w:cs="Arial"/>
        </w:rPr>
      </w:pPr>
      <w:r w:rsidRPr="00552D67">
        <w:rPr>
          <w:rFonts w:cs="Arial"/>
        </w:rPr>
        <w:t>Any deficits an authority may have on its DSG account is expected to be carried forward and does not require to be covered by the authority’s general reserves. This is a temporary arrangement until 2022-23 beyond which LAs must demonstrate they have sufficient reserves to cover the deficits.</w:t>
      </w:r>
    </w:p>
    <w:p w14:paraId="1130A345" w14:textId="77777777" w:rsidR="007246BD" w:rsidRPr="00B24A70" w:rsidRDefault="007246BD" w:rsidP="00552D67">
      <w:pPr>
        <w:pStyle w:val="ListParagraph"/>
        <w:ind w:left="360"/>
        <w:rPr>
          <w:rFonts w:cs="Arial"/>
        </w:rPr>
      </w:pPr>
    </w:p>
    <w:p w14:paraId="11F446DD" w14:textId="77777777" w:rsidR="007246BD" w:rsidRPr="00552D67" w:rsidRDefault="007246BD" w:rsidP="00552D67">
      <w:pPr>
        <w:pStyle w:val="ListParagraph"/>
        <w:numPr>
          <w:ilvl w:val="0"/>
          <w:numId w:val="11"/>
        </w:numPr>
        <w:tabs>
          <w:tab w:val="left" w:pos="0"/>
          <w:tab w:val="left" w:pos="3402"/>
        </w:tabs>
        <w:suppressAutoHyphens/>
        <w:rPr>
          <w:rFonts w:cs="Arial"/>
        </w:rPr>
      </w:pPr>
      <w:r w:rsidRPr="00552D67">
        <w:rPr>
          <w:rFonts w:cs="Arial"/>
        </w:rPr>
        <w:t>With effect from 2019-20 the DfE has tightened up the rules under which local authorities have to explain their plans for bringing the DSG account back into balance.</w:t>
      </w:r>
    </w:p>
    <w:p w14:paraId="634F59FC" w14:textId="77777777" w:rsidR="007246BD" w:rsidRPr="00B24A70" w:rsidRDefault="007246BD" w:rsidP="00552D67">
      <w:pPr>
        <w:pStyle w:val="ListParagraph"/>
        <w:ind w:left="360"/>
        <w:rPr>
          <w:rFonts w:cs="Arial"/>
        </w:rPr>
      </w:pPr>
    </w:p>
    <w:p w14:paraId="763C003F" w14:textId="77777777" w:rsidR="007246BD" w:rsidRPr="00552D67" w:rsidRDefault="007246BD" w:rsidP="00552D67">
      <w:pPr>
        <w:pStyle w:val="ListParagraph"/>
        <w:numPr>
          <w:ilvl w:val="0"/>
          <w:numId w:val="11"/>
        </w:numPr>
        <w:tabs>
          <w:tab w:val="left" w:pos="0"/>
          <w:tab w:val="left" w:pos="3402"/>
        </w:tabs>
        <w:suppressAutoHyphens/>
        <w:rPr>
          <w:rFonts w:cs="Arial"/>
        </w:rPr>
      </w:pPr>
      <w:r w:rsidRPr="00552D67">
        <w:rPr>
          <w:rFonts w:cs="Arial"/>
        </w:rPr>
        <w:t>The DfE will require a report from any LA that has a cumulative DSG deficit of more than 1% at the end of the financial year. The 1% calculation will be based on the latest published DSG allocations for 2021-22 compared with the deficit shown in the authority’s published draft accounts.</w:t>
      </w:r>
    </w:p>
    <w:p w14:paraId="76E259B5" w14:textId="77777777" w:rsidR="007246BD" w:rsidRPr="00B24A70" w:rsidRDefault="007246BD" w:rsidP="00552D67">
      <w:pPr>
        <w:pStyle w:val="ListParagraph"/>
        <w:ind w:left="360"/>
        <w:rPr>
          <w:rFonts w:cs="Arial"/>
        </w:rPr>
      </w:pPr>
    </w:p>
    <w:p w14:paraId="64987973" w14:textId="6F57F84A" w:rsidR="007246BD" w:rsidRPr="00552D67" w:rsidRDefault="007246BD" w:rsidP="00552D67">
      <w:pPr>
        <w:pStyle w:val="ListParagraph"/>
        <w:numPr>
          <w:ilvl w:val="0"/>
          <w:numId w:val="11"/>
        </w:numPr>
        <w:tabs>
          <w:tab w:val="left" w:pos="3402"/>
        </w:tabs>
        <w:suppressAutoHyphens/>
        <w:rPr>
          <w:rFonts w:cs="Arial"/>
        </w:rPr>
      </w:pPr>
      <w:r w:rsidRPr="00552D67">
        <w:rPr>
          <w:rFonts w:cs="Arial"/>
        </w:rPr>
        <w:t xml:space="preserve">The final deficit at the end of </w:t>
      </w:r>
      <w:r w:rsidR="79B2F44F" w:rsidRPr="00552D67">
        <w:rPr>
          <w:rFonts w:cs="Arial"/>
        </w:rPr>
        <w:t>2021</w:t>
      </w:r>
      <w:r w:rsidR="008D248E" w:rsidRPr="00552D67">
        <w:rPr>
          <w:rFonts w:cs="Arial"/>
        </w:rPr>
        <w:t>-22</w:t>
      </w:r>
      <w:r w:rsidRPr="00552D67">
        <w:rPr>
          <w:rFonts w:cs="Arial"/>
        </w:rPr>
        <w:t xml:space="preserve"> of £</w:t>
      </w:r>
      <w:r w:rsidR="008D248E" w:rsidRPr="00552D67">
        <w:rPr>
          <w:rFonts w:cs="Arial"/>
        </w:rPr>
        <w:t>4.</w:t>
      </w:r>
      <w:r w:rsidR="79B2F44F" w:rsidRPr="00552D67">
        <w:rPr>
          <w:rFonts w:cs="Arial"/>
        </w:rPr>
        <w:t>007</w:t>
      </w:r>
      <w:r w:rsidR="29A0DD94" w:rsidRPr="00552D67">
        <w:rPr>
          <w:rFonts w:cs="Arial"/>
        </w:rPr>
        <w:t>m</w:t>
      </w:r>
      <w:r w:rsidRPr="00552D67">
        <w:rPr>
          <w:rFonts w:cs="Arial"/>
        </w:rPr>
        <w:t xml:space="preserve"> represents 1.</w:t>
      </w:r>
      <w:r w:rsidR="79B2F44F" w:rsidRPr="00552D67">
        <w:rPr>
          <w:rFonts w:cs="Arial"/>
        </w:rPr>
        <w:t>67</w:t>
      </w:r>
      <w:r w:rsidRPr="00552D67">
        <w:rPr>
          <w:rFonts w:cs="Arial"/>
        </w:rPr>
        <w:t>% of the overall DSG allocation (including academy funding). The recovery plan has been drafted however and discussed with Schools Forum. However, the following points should be noted</w:t>
      </w:r>
      <w:r w:rsidR="00552D67">
        <w:rPr>
          <w:rFonts w:cs="Arial"/>
        </w:rPr>
        <w:t>.</w:t>
      </w:r>
    </w:p>
    <w:p w14:paraId="487824FE" w14:textId="77777777" w:rsidR="007246BD" w:rsidRPr="00B24A70" w:rsidRDefault="007246BD" w:rsidP="00552D67">
      <w:pPr>
        <w:pStyle w:val="ListParagraph"/>
        <w:ind w:left="360"/>
        <w:rPr>
          <w:rFonts w:cs="Arial"/>
          <w:szCs w:val="24"/>
        </w:rPr>
      </w:pPr>
    </w:p>
    <w:p w14:paraId="442FF38C" w14:textId="77777777" w:rsidR="007246BD" w:rsidRPr="00552D67" w:rsidRDefault="007246BD" w:rsidP="00552D67">
      <w:pPr>
        <w:pStyle w:val="ListParagraph"/>
        <w:numPr>
          <w:ilvl w:val="0"/>
          <w:numId w:val="11"/>
        </w:numPr>
        <w:tabs>
          <w:tab w:val="left" w:pos="0"/>
          <w:tab w:val="left" w:pos="3402"/>
        </w:tabs>
        <w:suppressAutoHyphens/>
        <w:rPr>
          <w:rFonts w:cs="Arial"/>
        </w:rPr>
      </w:pPr>
      <w:r w:rsidRPr="00552D67">
        <w:rPr>
          <w:rFonts w:cs="Arial"/>
          <w:szCs w:val="24"/>
        </w:rPr>
        <w:t>Despite the significant proposals and measures planned over the next ten years, this will not mitigate the deficit. This is due to the following contributory factors:</w:t>
      </w:r>
    </w:p>
    <w:p w14:paraId="7E9F2270" w14:textId="77777777" w:rsidR="007246BD" w:rsidRPr="00A576F8" w:rsidRDefault="007246BD" w:rsidP="00552D67">
      <w:pPr>
        <w:pStyle w:val="ListParagraph"/>
        <w:numPr>
          <w:ilvl w:val="0"/>
          <w:numId w:val="13"/>
        </w:numPr>
        <w:spacing w:after="200" w:line="276" w:lineRule="auto"/>
        <w:ind w:left="1701" w:hanging="567"/>
        <w:contextualSpacing/>
        <w:rPr>
          <w:rFonts w:cs="Arial"/>
          <w:szCs w:val="24"/>
        </w:rPr>
      </w:pPr>
      <w:r w:rsidRPr="00A576F8">
        <w:rPr>
          <w:rFonts w:cs="Arial"/>
          <w:szCs w:val="24"/>
        </w:rPr>
        <w:t>historical underfunding</w:t>
      </w:r>
    </w:p>
    <w:p w14:paraId="39F92810" w14:textId="77777777" w:rsidR="007246BD" w:rsidRPr="00A576F8" w:rsidRDefault="007246BD" w:rsidP="00552D67">
      <w:pPr>
        <w:pStyle w:val="ListParagraph"/>
        <w:numPr>
          <w:ilvl w:val="0"/>
          <w:numId w:val="13"/>
        </w:numPr>
        <w:spacing w:after="200" w:line="276" w:lineRule="auto"/>
        <w:ind w:left="1701" w:hanging="567"/>
        <w:contextualSpacing/>
        <w:rPr>
          <w:rFonts w:cs="Arial"/>
          <w:szCs w:val="24"/>
        </w:rPr>
      </w:pPr>
      <w:r w:rsidRPr="00A576F8">
        <w:rPr>
          <w:rFonts w:cs="Arial"/>
          <w:szCs w:val="24"/>
        </w:rPr>
        <w:t>current budgets being based on historical budgets rather than historical spend</w:t>
      </w:r>
    </w:p>
    <w:p w14:paraId="2682AD94" w14:textId="77777777" w:rsidR="007246BD" w:rsidRPr="00A576F8" w:rsidRDefault="007246BD" w:rsidP="00552D67">
      <w:pPr>
        <w:pStyle w:val="ListParagraph"/>
        <w:numPr>
          <w:ilvl w:val="0"/>
          <w:numId w:val="13"/>
        </w:numPr>
        <w:spacing w:after="200" w:line="276" w:lineRule="auto"/>
        <w:ind w:left="1701" w:hanging="567"/>
        <w:contextualSpacing/>
        <w:rPr>
          <w:rFonts w:cs="Arial"/>
          <w:szCs w:val="24"/>
        </w:rPr>
      </w:pPr>
      <w:r w:rsidRPr="00A576F8">
        <w:rPr>
          <w:rFonts w:cs="Arial"/>
          <w:szCs w:val="24"/>
        </w:rPr>
        <w:t>extension of age range to include 0-5 and post 19</w:t>
      </w:r>
    </w:p>
    <w:p w14:paraId="7E49D057" w14:textId="77777777" w:rsidR="007246BD" w:rsidRPr="00A576F8" w:rsidRDefault="007246BD" w:rsidP="00552D67">
      <w:pPr>
        <w:pStyle w:val="ListParagraph"/>
        <w:numPr>
          <w:ilvl w:val="0"/>
          <w:numId w:val="13"/>
        </w:numPr>
        <w:spacing w:after="200" w:line="276" w:lineRule="auto"/>
        <w:ind w:left="1701" w:hanging="567"/>
        <w:contextualSpacing/>
        <w:rPr>
          <w:rFonts w:cs="Arial"/>
          <w:szCs w:val="24"/>
        </w:rPr>
      </w:pPr>
      <w:r w:rsidRPr="00A576F8">
        <w:rPr>
          <w:rFonts w:cs="Arial"/>
          <w:szCs w:val="24"/>
        </w:rPr>
        <w:lastRenderedPageBreak/>
        <w:t>current and projected formulaic funding which does not keep pace with demand</w:t>
      </w:r>
    </w:p>
    <w:p w14:paraId="70CAA80B" w14:textId="77777777" w:rsidR="007246BD" w:rsidRPr="00A576F8" w:rsidRDefault="007246BD" w:rsidP="007246BD">
      <w:pPr>
        <w:pStyle w:val="ListParagraph"/>
        <w:numPr>
          <w:ilvl w:val="0"/>
          <w:numId w:val="13"/>
        </w:numPr>
        <w:spacing w:after="200" w:line="276" w:lineRule="auto"/>
        <w:ind w:left="1701" w:hanging="567"/>
        <w:contextualSpacing/>
        <w:rPr>
          <w:rFonts w:cs="Arial"/>
          <w:szCs w:val="24"/>
        </w:rPr>
      </w:pPr>
      <w:r w:rsidRPr="00A576F8">
        <w:rPr>
          <w:rFonts w:cs="Arial"/>
          <w:szCs w:val="24"/>
        </w:rPr>
        <w:t>significant historical and projected growth in number of EHCPs</w:t>
      </w:r>
    </w:p>
    <w:p w14:paraId="299D9360" w14:textId="77777777" w:rsidR="007246BD" w:rsidRPr="00A576F8" w:rsidRDefault="007246BD" w:rsidP="007246BD">
      <w:pPr>
        <w:pStyle w:val="ListParagraph"/>
        <w:numPr>
          <w:ilvl w:val="0"/>
          <w:numId w:val="13"/>
        </w:numPr>
        <w:spacing w:after="200" w:line="276" w:lineRule="auto"/>
        <w:ind w:left="1701" w:hanging="567"/>
        <w:contextualSpacing/>
        <w:rPr>
          <w:rFonts w:cs="Arial"/>
          <w:szCs w:val="24"/>
        </w:rPr>
      </w:pPr>
      <w:r w:rsidRPr="00A576F8">
        <w:rPr>
          <w:rFonts w:cs="Arial"/>
          <w:szCs w:val="24"/>
        </w:rPr>
        <w:t>continued growth in complexity of pupils’ needs</w:t>
      </w:r>
    </w:p>
    <w:p w14:paraId="1D2B9A93" w14:textId="77777777" w:rsidR="007246BD" w:rsidRPr="004B7EAA" w:rsidRDefault="007246BD" w:rsidP="007246BD">
      <w:pPr>
        <w:pStyle w:val="ListParagraph"/>
        <w:numPr>
          <w:ilvl w:val="0"/>
          <w:numId w:val="13"/>
        </w:numPr>
        <w:spacing w:after="200"/>
        <w:ind w:left="1701" w:hanging="567"/>
        <w:contextualSpacing/>
        <w:rPr>
          <w:rFonts w:cs="Arial"/>
          <w:i/>
        </w:rPr>
      </w:pPr>
      <w:r w:rsidRPr="00A576F8">
        <w:rPr>
          <w:rFonts w:cs="Arial"/>
          <w:szCs w:val="24"/>
        </w:rPr>
        <w:t>limitations about creating cost effective provision in borough due to capacity and site limitations</w:t>
      </w:r>
    </w:p>
    <w:p w14:paraId="7BFD9871" w14:textId="279EFD8F" w:rsidR="000A710A" w:rsidRPr="005400C2" w:rsidRDefault="000A710A" w:rsidP="0047030C">
      <w:pPr>
        <w:pStyle w:val="ListParagraph"/>
        <w:rPr>
          <w:rFonts w:cs="Arial"/>
          <w:color w:val="000000"/>
        </w:rPr>
      </w:pPr>
    </w:p>
    <w:p w14:paraId="4A97E474" w14:textId="77777777" w:rsidR="005400C2" w:rsidRPr="005400C2" w:rsidRDefault="0032573E" w:rsidP="0B940E7C">
      <w:pPr>
        <w:pStyle w:val="ListParagraph"/>
        <w:numPr>
          <w:ilvl w:val="0"/>
          <w:numId w:val="11"/>
        </w:numPr>
        <w:rPr>
          <w:rFonts w:cs="Arial"/>
          <w:color w:val="000000"/>
        </w:rPr>
      </w:pPr>
      <w:r>
        <w:rPr>
          <w:rFonts w:cs="Arial"/>
          <w:color w:val="000000" w:themeColor="text1"/>
        </w:rPr>
        <w:t>Creation of additional in-borough provision reduces the future pressures on the HNB. The average cost of an out of borough independent/non main</w:t>
      </w:r>
      <w:r w:rsidR="006D5D7E">
        <w:rPr>
          <w:rFonts w:cs="Arial"/>
          <w:color w:val="000000" w:themeColor="text1"/>
        </w:rPr>
        <w:t xml:space="preserve">tained specialist provision is </w:t>
      </w:r>
      <w:r w:rsidR="00F30496">
        <w:rPr>
          <w:rFonts w:cs="Arial"/>
          <w:color w:val="000000" w:themeColor="text1"/>
        </w:rPr>
        <w:t>in the region of £50k-£80k per academic year</w:t>
      </w:r>
      <w:r w:rsidR="00752A92">
        <w:rPr>
          <w:rFonts w:cs="Arial"/>
          <w:color w:val="000000" w:themeColor="text1"/>
        </w:rPr>
        <w:t xml:space="preserve"> depending on the complexity of need. </w:t>
      </w:r>
    </w:p>
    <w:p w14:paraId="44A80949" w14:textId="77777777" w:rsidR="005400C2" w:rsidRPr="005400C2" w:rsidRDefault="005400C2" w:rsidP="005400C2">
      <w:pPr>
        <w:rPr>
          <w:rFonts w:cs="Arial"/>
          <w:color w:val="000000"/>
        </w:rPr>
      </w:pPr>
    </w:p>
    <w:p w14:paraId="1FF0BBE6" w14:textId="40241E37" w:rsidR="007246BD" w:rsidRPr="00E95CA2" w:rsidRDefault="00752A92" w:rsidP="0B940E7C">
      <w:pPr>
        <w:pStyle w:val="ListParagraph"/>
        <w:numPr>
          <w:ilvl w:val="0"/>
          <w:numId w:val="11"/>
        </w:numPr>
        <w:rPr>
          <w:rFonts w:cs="Arial"/>
          <w:color w:val="000000"/>
        </w:rPr>
      </w:pPr>
      <w:r>
        <w:rPr>
          <w:rFonts w:cs="Arial"/>
          <w:color w:val="000000" w:themeColor="text1"/>
        </w:rPr>
        <w:t xml:space="preserve">It is anticipated that a place at special school in Harrow would be </w:t>
      </w:r>
      <w:r w:rsidR="00617588">
        <w:rPr>
          <w:rFonts w:cs="Arial"/>
          <w:color w:val="000000" w:themeColor="text1"/>
        </w:rPr>
        <w:t>cost</w:t>
      </w:r>
      <w:r>
        <w:rPr>
          <w:rFonts w:cs="Arial"/>
          <w:color w:val="000000" w:themeColor="text1"/>
        </w:rPr>
        <w:t xml:space="preserve"> £</w:t>
      </w:r>
      <w:r w:rsidR="00D67600">
        <w:rPr>
          <w:rFonts w:cs="Arial"/>
          <w:color w:val="000000" w:themeColor="text1"/>
        </w:rPr>
        <w:t xml:space="preserve">25k-£35k and a place at an ARMS provision would </w:t>
      </w:r>
      <w:r w:rsidR="00617588">
        <w:rPr>
          <w:rFonts w:cs="Arial"/>
          <w:color w:val="000000" w:themeColor="text1"/>
        </w:rPr>
        <w:t>cost</w:t>
      </w:r>
      <w:r w:rsidR="00D67600">
        <w:rPr>
          <w:rFonts w:cs="Arial"/>
          <w:color w:val="000000" w:themeColor="text1"/>
        </w:rPr>
        <w:t xml:space="preserve"> </w:t>
      </w:r>
      <w:r w:rsidR="00F6220C">
        <w:rPr>
          <w:rFonts w:cs="Arial"/>
          <w:color w:val="000000" w:themeColor="text1"/>
        </w:rPr>
        <w:t xml:space="preserve">£20k-£25k per </w:t>
      </w:r>
      <w:r w:rsidR="00617588">
        <w:rPr>
          <w:rFonts w:cs="Arial"/>
          <w:color w:val="000000" w:themeColor="text1"/>
        </w:rPr>
        <w:t>academic year</w:t>
      </w:r>
      <w:r w:rsidR="007246BD" w:rsidRPr="467F8CCB">
        <w:rPr>
          <w:rFonts w:cs="Arial"/>
          <w:color w:val="000000" w:themeColor="text1"/>
        </w:rPr>
        <w:t>.</w:t>
      </w:r>
    </w:p>
    <w:p w14:paraId="58BD884E" w14:textId="77777777" w:rsidR="00E95CA2" w:rsidRPr="00E95CA2" w:rsidRDefault="00E95CA2" w:rsidP="00E95CA2">
      <w:pPr>
        <w:pStyle w:val="ListParagraph"/>
        <w:rPr>
          <w:rFonts w:cs="Arial"/>
          <w:color w:val="000000"/>
        </w:rPr>
      </w:pPr>
    </w:p>
    <w:p w14:paraId="0482FC1E" w14:textId="4FF6B76B" w:rsidR="00A1211C" w:rsidRPr="006F6AE7" w:rsidRDefault="00E95CA2" w:rsidP="0054590F">
      <w:pPr>
        <w:pStyle w:val="ListParagraph"/>
        <w:numPr>
          <w:ilvl w:val="0"/>
          <w:numId w:val="11"/>
        </w:numPr>
        <w:rPr>
          <w:rFonts w:cs="Arial"/>
          <w:color w:val="000000"/>
        </w:rPr>
      </w:pPr>
      <w:r w:rsidRPr="4A4FD2E3">
        <w:rPr>
          <w:rFonts w:cs="Arial"/>
          <w:color w:val="000000" w:themeColor="text1"/>
        </w:rPr>
        <w:t>There will also be costs avoided to the SEN Transport budget which is funded by the General Fund if a child can be prevented from being placed out of borough.</w:t>
      </w:r>
    </w:p>
    <w:p w14:paraId="41D80CF8" w14:textId="77777777" w:rsidR="00333FAA" w:rsidRPr="00552D67"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09849882" w14:textId="77777777" w:rsidR="0047651B" w:rsidRPr="0030477F" w:rsidRDefault="0047651B" w:rsidP="0047651B">
      <w:pPr>
        <w:numPr>
          <w:ilvl w:val="0"/>
          <w:numId w:val="11"/>
        </w:numPr>
      </w:pPr>
      <w:r>
        <w:t>Section 149 of the Equality Act 2010 requires that public bodies, in exercising their functions, have due regard to the need to (1) eliminate discrimination, harassment, victimisation and other unlawful conduct under the Act, (2) advance equality of opportunity and (3) foster good relations between persons who share a protected characteristic and persons who do not share it.</w:t>
      </w:r>
    </w:p>
    <w:p w14:paraId="3EDB6667" w14:textId="77777777" w:rsidR="0047651B" w:rsidRPr="0030477F" w:rsidRDefault="0047651B" w:rsidP="0047651B"/>
    <w:p w14:paraId="01F45995" w14:textId="77777777" w:rsidR="0047651B" w:rsidRDefault="0047651B" w:rsidP="0047651B">
      <w:pPr>
        <w:numPr>
          <w:ilvl w:val="0"/>
          <w:numId w:val="11"/>
        </w:numPr>
      </w:pPr>
      <w:r w:rsidRPr="467F8CCB">
        <w:rPr>
          <w:rFonts w:cs="Arial"/>
        </w:rPr>
        <w:t xml:space="preserve">Harrow’s schools are successful, inclusive and provide a diversity of provision.  The school expansion programme will ensure sufficient school places for the increasing numbers of children in Harrow and will build on the successful provision that already exists in Harrow’s schools.  </w:t>
      </w:r>
      <w:r>
        <w:t>By acting to ensure all children in Harrow have access to a high-quality school place, Harrow is promoting equality of opportunity for all children and young people.</w:t>
      </w:r>
    </w:p>
    <w:p w14:paraId="161D6CA4" w14:textId="77777777" w:rsidR="0047651B" w:rsidRDefault="0047651B" w:rsidP="0047651B">
      <w:pPr>
        <w:pStyle w:val="ListParagraph"/>
      </w:pPr>
    </w:p>
    <w:p w14:paraId="01DD9C50" w14:textId="77777777" w:rsidR="0047651B" w:rsidRPr="00FD68BB" w:rsidRDefault="0047651B" w:rsidP="0047651B">
      <w:pPr>
        <w:numPr>
          <w:ilvl w:val="0"/>
          <w:numId w:val="11"/>
        </w:numPr>
      </w:pPr>
      <w:r>
        <w:t>Equalities impact assessment has been carried out and there are no negative impacts arising from these proposals.</w:t>
      </w:r>
    </w:p>
    <w:p w14:paraId="0E9ED8C5" w14:textId="1BF62E0F" w:rsidR="00333FAA" w:rsidRPr="0001009A" w:rsidRDefault="00333FAA" w:rsidP="576EF44A">
      <w:pPr>
        <w:pStyle w:val="Heading3"/>
        <w:spacing w:before="480" w:after="240"/>
        <w:ind w:left="0" w:firstLine="0"/>
        <w:rPr>
          <w:rFonts w:eastAsia="Arial"/>
          <w:b w:val="0"/>
          <w:bCs w:val="0"/>
          <w:sz w:val="24"/>
          <w:szCs w:val="24"/>
        </w:rPr>
      </w:pPr>
      <w:r>
        <w:t>Council Priorities</w:t>
      </w:r>
    </w:p>
    <w:p w14:paraId="25AFB16F" w14:textId="64CF981F" w:rsidR="007445C5" w:rsidRPr="00FD68BB" w:rsidRDefault="007445C5" w:rsidP="007445C5">
      <w:pPr>
        <w:numPr>
          <w:ilvl w:val="0"/>
          <w:numId w:val="11"/>
        </w:numPr>
      </w:pPr>
      <w:r>
        <w:t xml:space="preserve">The recommendation supports </w:t>
      </w:r>
      <w:r w:rsidRPr="467F8CCB">
        <w:rPr>
          <w:rFonts w:cs="Arial"/>
        </w:rPr>
        <w:t>the Council Priorit</w:t>
      </w:r>
      <w:r w:rsidR="00110588">
        <w:rPr>
          <w:rFonts w:cs="Arial"/>
        </w:rPr>
        <w:t>y</w:t>
      </w:r>
      <w:r w:rsidR="009A1E15">
        <w:rPr>
          <w:rFonts w:cs="Arial"/>
        </w:rPr>
        <w:t xml:space="preserve"> of Putting Residents First by</w:t>
      </w:r>
      <w:r w:rsidR="00076713">
        <w:rPr>
          <w:rFonts w:cs="Arial"/>
        </w:rPr>
        <w:t xml:space="preserve"> consulting families on proposals to</w:t>
      </w:r>
      <w:r w:rsidR="009A1E15">
        <w:rPr>
          <w:rFonts w:cs="Arial"/>
        </w:rPr>
        <w:t xml:space="preserve"> </w:t>
      </w:r>
      <w:r w:rsidR="0001009A">
        <w:rPr>
          <w:rFonts w:cs="Arial"/>
        </w:rPr>
        <w:t>increas</w:t>
      </w:r>
      <w:r w:rsidR="00076713">
        <w:rPr>
          <w:rFonts w:cs="Arial"/>
        </w:rPr>
        <w:t>e</w:t>
      </w:r>
      <w:r w:rsidR="0001009A">
        <w:rPr>
          <w:rFonts w:cs="Arial"/>
        </w:rPr>
        <w:t xml:space="preserve"> provision for pupils with special education needs in local schools.</w:t>
      </w:r>
    </w:p>
    <w:p w14:paraId="5D1C69FC" w14:textId="77777777" w:rsidR="002029BC" w:rsidRDefault="002029BC" w:rsidP="000B7C66">
      <w:pPr>
        <w:pStyle w:val="Heading2"/>
        <w:spacing w:before="480" w:after="240"/>
      </w:pPr>
    </w:p>
    <w:p w14:paraId="5514D939" w14:textId="3CA33B08" w:rsidR="00333FAA" w:rsidRDefault="00333FAA" w:rsidP="000B7C66">
      <w:pPr>
        <w:pStyle w:val="Heading2"/>
        <w:spacing w:before="480" w:after="240"/>
      </w:pPr>
      <w:r>
        <w:lastRenderedPageBreak/>
        <w:t>Section 3 - Statutory Officer Clearance</w:t>
      </w:r>
    </w:p>
    <w:p w14:paraId="3B5D52F9" w14:textId="30BB4CD0" w:rsidR="00A66326" w:rsidRPr="00A66326" w:rsidRDefault="00A66326" w:rsidP="00A66326">
      <w:pPr>
        <w:rPr>
          <w:sz w:val="28"/>
          <w:szCs w:val="28"/>
        </w:rPr>
      </w:pPr>
      <w:r w:rsidRPr="4A4FD2E3">
        <w:rPr>
          <w:b/>
          <w:sz w:val="28"/>
          <w:szCs w:val="28"/>
        </w:rPr>
        <w:t xml:space="preserve">Statutory Officer:  </w:t>
      </w:r>
      <w:r w:rsidR="00E95CA2" w:rsidRPr="4A4FD2E3">
        <w:rPr>
          <w:b/>
          <w:sz w:val="28"/>
          <w:szCs w:val="28"/>
        </w:rPr>
        <w:t>Jo Frost</w:t>
      </w:r>
    </w:p>
    <w:p w14:paraId="06450070" w14:textId="3B783106" w:rsidR="00A66326" w:rsidRPr="00A66326" w:rsidRDefault="00A66326" w:rsidP="00A66326">
      <w:r w:rsidRPr="00A66326">
        <w:t>Signed on behalf of the Chief Financial Officer</w:t>
      </w:r>
    </w:p>
    <w:p w14:paraId="555021EF" w14:textId="499EA450" w:rsidR="00A66326" w:rsidRPr="00A66326" w:rsidRDefault="00A66326" w:rsidP="00A66326">
      <w:pPr>
        <w:spacing w:after="480"/>
        <w:rPr>
          <w:sz w:val="28"/>
          <w:szCs w:val="28"/>
        </w:rPr>
      </w:pPr>
      <w:r w:rsidRPr="4A4FD2E3">
        <w:rPr>
          <w:b/>
          <w:sz w:val="28"/>
          <w:szCs w:val="28"/>
        </w:rPr>
        <w:t xml:space="preserve">Date:  </w:t>
      </w:r>
      <w:r w:rsidR="00C16D68">
        <w:rPr>
          <w:b/>
          <w:sz w:val="28"/>
          <w:szCs w:val="28"/>
        </w:rPr>
        <w:t xml:space="preserve">10 </w:t>
      </w:r>
      <w:r w:rsidR="00F979E0">
        <w:rPr>
          <w:b/>
          <w:sz w:val="28"/>
          <w:szCs w:val="28"/>
        </w:rPr>
        <w:t>June 2022</w:t>
      </w:r>
    </w:p>
    <w:p w14:paraId="7E329E85" w14:textId="209FA67C" w:rsidR="00A66326" w:rsidRPr="00A66326" w:rsidRDefault="00A66326" w:rsidP="00A66326">
      <w:pPr>
        <w:rPr>
          <w:sz w:val="28"/>
        </w:rPr>
      </w:pPr>
      <w:r w:rsidRPr="00A66326">
        <w:rPr>
          <w:b/>
          <w:sz w:val="28"/>
        </w:rPr>
        <w:t xml:space="preserve">Statutory Officer:  </w:t>
      </w:r>
      <w:r w:rsidR="002941FC">
        <w:rPr>
          <w:b/>
          <w:sz w:val="28"/>
        </w:rPr>
        <w:t>Helen Ottino</w:t>
      </w:r>
    </w:p>
    <w:p w14:paraId="76F84634" w14:textId="210E2BFA" w:rsidR="00A66326" w:rsidRPr="00A66326" w:rsidRDefault="00A66326" w:rsidP="00A66326">
      <w:r w:rsidRPr="00A66326">
        <w:t>Signed on behalf of the Monitoring Officer</w:t>
      </w:r>
    </w:p>
    <w:p w14:paraId="1AC0D358" w14:textId="1CBBCC02" w:rsidR="00A66326" w:rsidRPr="003313EA" w:rsidRDefault="00A66326" w:rsidP="00A66326">
      <w:pPr>
        <w:spacing w:after="480"/>
        <w:rPr>
          <w:sz w:val="28"/>
        </w:rPr>
      </w:pPr>
      <w:r w:rsidRPr="00A66326">
        <w:rPr>
          <w:b/>
          <w:sz w:val="28"/>
        </w:rPr>
        <w:t xml:space="preserve">Date:  </w:t>
      </w:r>
      <w:r w:rsidR="00BA379C">
        <w:rPr>
          <w:b/>
          <w:sz w:val="28"/>
        </w:rPr>
        <w:t>10 June 2022</w:t>
      </w:r>
    </w:p>
    <w:p w14:paraId="31D8FA55" w14:textId="7551F55F" w:rsidR="00BF5AFA" w:rsidRPr="00A66326" w:rsidRDefault="00BF5AFA" w:rsidP="00BF5AFA">
      <w:pPr>
        <w:rPr>
          <w:sz w:val="28"/>
        </w:rPr>
      </w:pPr>
      <w:r>
        <w:rPr>
          <w:b/>
          <w:sz w:val="28"/>
        </w:rPr>
        <w:t>Chief</w:t>
      </w:r>
      <w:r w:rsidRPr="00A66326">
        <w:rPr>
          <w:b/>
          <w:sz w:val="28"/>
        </w:rPr>
        <w:t xml:space="preserve"> Officer:  </w:t>
      </w:r>
      <w:r w:rsidR="00D72893">
        <w:rPr>
          <w:b/>
          <w:sz w:val="28"/>
        </w:rPr>
        <w:t>Peter Tolley</w:t>
      </w:r>
    </w:p>
    <w:p w14:paraId="6C086558" w14:textId="264FF044" w:rsidR="00BF5AFA" w:rsidRPr="00A66326" w:rsidRDefault="00BF5AFA" w:rsidP="00BF5AFA">
      <w:r w:rsidRPr="00A66326">
        <w:t xml:space="preserve">Signed </w:t>
      </w:r>
      <w:r>
        <w:t>by the</w:t>
      </w:r>
      <w:r w:rsidR="00D72893">
        <w:t xml:space="preserve"> Interim</w:t>
      </w:r>
      <w:r>
        <w:t xml:space="preserve"> Corporate Director</w:t>
      </w:r>
    </w:p>
    <w:p w14:paraId="5F67CDF0" w14:textId="424FFF34" w:rsidR="00BF5AFA" w:rsidRPr="00A66326" w:rsidRDefault="00BF5AFA" w:rsidP="00BF5AFA">
      <w:pPr>
        <w:spacing w:after="480"/>
        <w:rPr>
          <w:sz w:val="28"/>
        </w:rPr>
      </w:pPr>
      <w:r w:rsidRPr="00A66326">
        <w:rPr>
          <w:b/>
          <w:sz w:val="28"/>
        </w:rPr>
        <w:t xml:space="preserve">Date:  </w:t>
      </w:r>
      <w:r w:rsidR="00BA379C">
        <w:rPr>
          <w:b/>
          <w:sz w:val="28"/>
        </w:rPr>
        <w:t>10 June 2022</w:t>
      </w:r>
    </w:p>
    <w:p w14:paraId="2C546334" w14:textId="2A3A20F4" w:rsidR="00BF5AFA" w:rsidRPr="00A66326" w:rsidRDefault="00BF5AFA" w:rsidP="00BF5AFA">
      <w:pPr>
        <w:rPr>
          <w:sz w:val="28"/>
        </w:rPr>
      </w:pPr>
      <w:r>
        <w:rPr>
          <w:b/>
          <w:sz w:val="28"/>
        </w:rPr>
        <w:t>Head of Procurement</w:t>
      </w:r>
      <w:r w:rsidRPr="00A66326">
        <w:rPr>
          <w:b/>
          <w:sz w:val="28"/>
        </w:rPr>
        <w:t xml:space="preserve">:  </w:t>
      </w:r>
      <w:r w:rsidR="00533971">
        <w:rPr>
          <w:b/>
          <w:sz w:val="28"/>
        </w:rPr>
        <w:t>Lisa Taylor</w:t>
      </w:r>
    </w:p>
    <w:p w14:paraId="3C6E94C3" w14:textId="6F622DC8" w:rsidR="00BF5AFA" w:rsidRPr="00A66326" w:rsidRDefault="00BF5AFA" w:rsidP="00BF5AFA">
      <w:r w:rsidRPr="00A66326">
        <w:t xml:space="preserve">Signed on behalf of the </w:t>
      </w:r>
      <w:r>
        <w:t>Head of Procurement</w:t>
      </w:r>
    </w:p>
    <w:p w14:paraId="5A683B65" w14:textId="12D51290" w:rsidR="00BF5AFA" w:rsidRPr="003313EA" w:rsidRDefault="00BF5AFA" w:rsidP="00BF5AFA">
      <w:pPr>
        <w:spacing w:after="480"/>
        <w:rPr>
          <w:sz w:val="28"/>
        </w:rPr>
      </w:pPr>
      <w:r w:rsidRPr="00A66326">
        <w:rPr>
          <w:b/>
          <w:sz w:val="28"/>
        </w:rPr>
        <w:t xml:space="preserve">Date:  </w:t>
      </w:r>
      <w:r w:rsidR="00533971">
        <w:rPr>
          <w:b/>
          <w:sz w:val="28"/>
        </w:rPr>
        <w:t>10 June 2022</w:t>
      </w:r>
    </w:p>
    <w:p w14:paraId="113297A5" w14:textId="36F66E42" w:rsidR="00BF5AFA" w:rsidRPr="00A66326" w:rsidRDefault="00BF5AFA" w:rsidP="00BF5AFA">
      <w:pPr>
        <w:rPr>
          <w:sz w:val="28"/>
        </w:rPr>
      </w:pPr>
      <w:r>
        <w:rPr>
          <w:b/>
          <w:sz w:val="28"/>
        </w:rPr>
        <w:t>Head of Internal Audit</w:t>
      </w:r>
      <w:r w:rsidRPr="00A66326">
        <w:rPr>
          <w:b/>
          <w:sz w:val="28"/>
        </w:rPr>
        <w:t xml:space="preserve">:  </w:t>
      </w:r>
      <w:r w:rsidR="00695E72">
        <w:rPr>
          <w:b/>
          <w:sz w:val="28"/>
        </w:rPr>
        <w:t>Susan Dixson</w:t>
      </w:r>
    </w:p>
    <w:p w14:paraId="5CF04A24" w14:textId="1F735350" w:rsidR="00BF5AFA" w:rsidRPr="00A66326" w:rsidRDefault="00BF5AFA" w:rsidP="00BF5AFA">
      <w:r w:rsidRPr="00A66326">
        <w:t xml:space="preserve">Signed </w:t>
      </w:r>
      <w:r w:rsidR="0004729F">
        <w:t>by</w:t>
      </w:r>
      <w:r w:rsidRPr="00A66326">
        <w:t xml:space="preserve"> the </w:t>
      </w:r>
      <w:r>
        <w:t>Head of Internal Audit</w:t>
      </w:r>
    </w:p>
    <w:p w14:paraId="065BF29C" w14:textId="6B8959BB" w:rsidR="00BF5AFA" w:rsidRPr="00BA379C" w:rsidRDefault="00BF5AFA" w:rsidP="00BF5AFA">
      <w:pPr>
        <w:pStyle w:val="Heading2"/>
        <w:spacing w:after="240"/>
        <w:rPr>
          <w:rFonts w:ascii="Arial" w:hAnsi="Arial"/>
        </w:rPr>
      </w:pPr>
      <w:r w:rsidRPr="00BA379C">
        <w:rPr>
          <w:rFonts w:ascii="Arial" w:hAnsi="Arial"/>
          <w:sz w:val="28"/>
        </w:rPr>
        <w:t>Date:</w:t>
      </w:r>
      <w:r w:rsidR="00613395" w:rsidRPr="00BA379C">
        <w:rPr>
          <w:rFonts w:ascii="Arial" w:hAnsi="Arial"/>
          <w:sz w:val="28"/>
        </w:rPr>
        <w:t xml:space="preserve"> 10 </w:t>
      </w:r>
      <w:r w:rsidR="002941FC" w:rsidRPr="00BA379C">
        <w:rPr>
          <w:rFonts w:ascii="Arial" w:hAnsi="Arial"/>
          <w:sz w:val="28"/>
        </w:rPr>
        <w:t>June 2022</w:t>
      </w:r>
    </w:p>
    <w:p w14:paraId="45A19EC7" w14:textId="59434FDF" w:rsidR="003313EA" w:rsidRPr="00435B5D" w:rsidRDefault="003313EA" w:rsidP="00BF5AFA">
      <w:pPr>
        <w:pStyle w:val="Heading2"/>
        <w:spacing w:before="480" w:after="240"/>
      </w:pPr>
      <w:r>
        <w:t>Mandatory Checks</w:t>
      </w:r>
    </w:p>
    <w:p w14:paraId="64551188" w14:textId="712EF145" w:rsidR="003313EA" w:rsidRDefault="003313EA" w:rsidP="003313EA">
      <w:pPr>
        <w:pStyle w:val="Heading3"/>
        <w:ind w:left="0" w:firstLine="0"/>
        <w:jc w:val="left"/>
        <w:rPr>
          <w:b w:val="0"/>
          <w:bCs w:val="0"/>
          <w:sz w:val="24"/>
          <w:szCs w:val="24"/>
        </w:rPr>
      </w:pPr>
      <w:r w:rsidRPr="00917469">
        <w:t xml:space="preserve">Ward Councillors notified: </w:t>
      </w:r>
      <w:r w:rsidRPr="00BB0EBF">
        <w:rPr>
          <w:b w:val="0"/>
          <w:bCs w:val="0"/>
          <w:sz w:val="24"/>
          <w:szCs w:val="24"/>
        </w:rPr>
        <w:t>NO</w:t>
      </w:r>
      <w:r w:rsidR="009C2973" w:rsidRPr="00BB0EBF">
        <w:rPr>
          <w:b w:val="0"/>
          <w:bCs w:val="0"/>
          <w:sz w:val="24"/>
          <w:szCs w:val="24"/>
        </w:rPr>
        <w:t>,</w:t>
      </w:r>
      <w:r w:rsidR="009D0F8E" w:rsidRPr="00BB0EBF">
        <w:rPr>
          <w:b w:val="0"/>
          <w:bCs w:val="0"/>
          <w:sz w:val="24"/>
          <w:szCs w:val="24"/>
        </w:rPr>
        <w:t xml:space="preserve"> as it impacts on all Wards</w:t>
      </w:r>
    </w:p>
    <w:p w14:paraId="30EAD968" w14:textId="77777777" w:rsidR="002029BC" w:rsidRPr="00BB0EBF" w:rsidRDefault="002029BC" w:rsidP="00BB0EBF"/>
    <w:p w14:paraId="7CEB1FAA" w14:textId="32A132A7" w:rsidR="000A1090" w:rsidRPr="009C2973" w:rsidRDefault="009C2973" w:rsidP="000A1090">
      <w:pPr>
        <w:rPr>
          <w:rFonts w:cs="Arial"/>
          <w:szCs w:val="24"/>
        </w:rPr>
      </w:pPr>
      <w:r>
        <w:rPr>
          <w:rFonts w:cs="Arial"/>
          <w:szCs w:val="24"/>
        </w:rPr>
        <w:t xml:space="preserve">(Harrow Weald </w:t>
      </w:r>
      <w:r w:rsidR="000A1090">
        <w:rPr>
          <w:rFonts w:cs="Arial"/>
          <w:szCs w:val="24"/>
        </w:rPr>
        <w:t>Ward Councillors have been informed because these proposals relate to two specific schools. However, pupils attending Harrow’s Special Schools, including Kingsley High School, live in all parts of the Borough and travel to school</w:t>
      </w:r>
      <w:r>
        <w:rPr>
          <w:rFonts w:cs="Arial"/>
          <w:szCs w:val="24"/>
        </w:rPr>
        <w:t>)</w:t>
      </w:r>
    </w:p>
    <w:p w14:paraId="2A2D9472" w14:textId="4DA12E83" w:rsidR="003313EA" w:rsidRPr="00202D79" w:rsidRDefault="003313EA" w:rsidP="003313EA">
      <w:pPr>
        <w:pStyle w:val="Heading3"/>
        <w:spacing w:before="240"/>
      </w:pPr>
      <w:r>
        <w:t>EqIA carried out:  YES</w:t>
      </w:r>
    </w:p>
    <w:p w14:paraId="6B589F3A" w14:textId="5BD82E92" w:rsidR="003313EA" w:rsidRPr="00303FD6" w:rsidRDefault="003313EA" w:rsidP="00842757">
      <w:pPr>
        <w:pStyle w:val="Heading3"/>
        <w:spacing w:before="240"/>
        <w:jc w:val="left"/>
        <w:rPr>
          <w:color w:val="FF0000"/>
        </w:rPr>
      </w:pPr>
      <w:r w:rsidRPr="00202D79">
        <w:t>EqIA cleared by:</w:t>
      </w:r>
      <w:r>
        <w:t xml:space="preserve">  </w:t>
      </w:r>
      <w:r w:rsidR="009D0F8E" w:rsidRPr="009D0F8E">
        <w:t>Shumailla Dar</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C187BA8" w14:textId="21396E6C" w:rsidR="00333FAA" w:rsidRDefault="00333FAA" w:rsidP="0B940E7C">
      <w:pPr>
        <w:pStyle w:val="Infotext"/>
        <w:spacing w:after="240" w:line="259" w:lineRule="auto"/>
        <w:rPr>
          <w:szCs w:val="28"/>
        </w:rPr>
      </w:pPr>
      <w:r w:rsidRPr="0B940E7C">
        <w:rPr>
          <w:b/>
          <w:bCs/>
        </w:rPr>
        <w:t xml:space="preserve">Contact:  </w:t>
      </w:r>
      <w:r w:rsidR="0B940E7C">
        <w:t xml:space="preserve">Rajeshree Parmar, Head of School Organisation, Admissions and Attendance, People Services, email: </w:t>
      </w:r>
      <w:hyperlink r:id="rId13" w:history="1">
        <w:r w:rsidR="002029BC" w:rsidRPr="000C46DD">
          <w:rPr>
            <w:rStyle w:val="Hyperlink"/>
          </w:rPr>
          <w:t>raj.parmar@harrow.gov.uk</w:t>
        </w:r>
      </w:hyperlink>
      <w:r w:rsidR="002029BC">
        <w:t xml:space="preserve"> </w:t>
      </w:r>
    </w:p>
    <w:p w14:paraId="7DB37858" w14:textId="127B711C" w:rsidR="00842757" w:rsidRPr="007C0DC3" w:rsidRDefault="00333FAA" w:rsidP="0B940E7C">
      <w:pPr>
        <w:pStyle w:val="Infotext"/>
        <w:spacing w:before="480" w:after="240"/>
      </w:pPr>
      <w:r w:rsidRPr="0B940E7C">
        <w:rPr>
          <w:b/>
          <w:bCs/>
        </w:rPr>
        <w:lastRenderedPageBreak/>
        <w:t xml:space="preserve">Background Papers: </w:t>
      </w:r>
      <w:r>
        <w:t>None</w:t>
      </w:r>
    </w:p>
    <w:p w14:paraId="7C8FEB52" w14:textId="6A637C8D" w:rsidR="00842757" w:rsidRDefault="00842757" w:rsidP="0B940E7C">
      <w:pPr>
        <w:pStyle w:val="Infotext"/>
        <w:spacing w:before="480" w:after="240"/>
        <w:rPr>
          <w:rFonts w:ascii="Arial Black" w:hAnsi="Arial Black"/>
        </w:rPr>
      </w:pPr>
      <w:r w:rsidRPr="0B940E7C">
        <w:rPr>
          <w:rFonts w:ascii="Arial Black" w:hAnsi="Arial Black"/>
        </w:rPr>
        <w:t>Call-in waived by the Chair of Overview and Scrutiny Committee</w:t>
      </w:r>
      <w:r w:rsidR="002029BC">
        <w:rPr>
          <w:rFonts w:ascii="Arial Black" w:hAnsi="Arial Black"/>
        </w:rPr>
        <w:t xml:space="preserve"> </w:t>
      </w:r>
    </w:p>
    <w:p w14:paraId="05AE166D" w14:textId="2A01B406" w:rsidR="002029BC" w:rsidRPr="007C0DC3" w:rsidRDefault="002029BC" w:rsidP="0B940E7C">
      <w:pPr>
        <w:pStyle w:val="Infotext"/>
        <w:spacing w:before="480" w:after="240"/>
        <w:rPr>
          <w:rFonts w:ascii="Arial Black" w:hAnsi="Arial Black"/>
        </w:rPr>
      </w:pPr>
      <w:r>
        <w:rPr>
          <w:rFonts w:ascii="Arial Black" w:hAnsi="Arial Black"/>
        </w:rPr>
        <w:t>NO</w:t>
      </w:r>
    </w:p>
    <w:sectPr w:rsidR="002029BC" w:rsidRPr="007C0DC3"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D8F9" w14:textId="77777777" w:rsidR="0010224A" w:rsidRDefault="0010224A">
      <w:r>
        <w:separator/>
      </w:r>
    </w:p>
  </w:endnote>
  <w:endnote w:type="continuationSeparator" w:id="0">
    <w:p w14:paraId="36A2A163" w14:textId="77777777" w:rsidR="0010224A" w:rsidRDefault="0010224A">
      <w:r>
        <w:continuationSeparator/>
      </w:r>
    </w:p>
  </w:endnote>
  <w:endnote w:type="continuationNotice" w:id="1">
    <w:p w14:paraId="25E9EAB3" w14:textId="77777777" w:rsidR="0010224A" w:rsidRDefault="00102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973E" w14:textId="77777777" w:rsidR="0010224A" w:rsidRDefault="0010224A">
      <w:r>
        <w:separator/>
      </w:r>
    </w:p>
  </w:footnote>
  <w:footnote w:type="continuationSeparator" w:id="0">
    <w:p w14:paraId="4D41DA92" w14:textId="77777777" w:rsidR="0010224A" w:rsidRDefault="0010224A">
      <w:r>
        <w:continuationSeparator/>
      </w:r>
    </w:p>
  </w:footnote>
  <w:footnote w:type="continuationNotice" w:id="1">
    <w:p w14:paraId="0D1C4DBF" w14:textId="77777777" w:rsidR="0010224A" w:rsidRDefault="001022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0FF"/>
    <w:multiLevelType w:val="hybridMultilevel"/>
    <w:tmpl w:val="FA6A41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7CB1C30"/>
    <w:multiLevelType w:val="hybridMultilevel"/>
    <w:tmpl w:val="FFFFFFFF"/>
    <w:lvl w:ilvl="0" w:tplc="23409468">
      <w:start w:val="1"/>
      <w:numFmt w:val="bullet"/>
      <w:lvlText w:val=""/>
      <w:lvlJc w:val="left"/>
      <w:pPr>
        <w:ind w:left="1080" w:hanging="360"/>
      </w:pPr>
      <w:rPr>
        <w:rFonts w:ascii="Symbol" w:hAnsi="Symbol" w:hint="default"/>
      </w:rPr>
    </w:lvl>
    <w:lvl w:ilvl="1" w:tplc="00CAB722">
      <w:start w:val="1"/>
      <w:numFmt w:val="bullet"/>
      <w:lvlText w:val="o"/>
      <w:lvlJc w:val="left"/>
      <w:pPr>
        <w:ind w:left="1800" w:hanging="360"/>
      </w:pPr>
      <w:rPr>
        <w:rFonts w:ascii="Courier New" w:hAnsi="Courier New" w:hint="default"/>
      </w:rPr>
    </w:lvl>
    <w:lvl w:ilvl="2" w:tplc="11507EA0">
      <w:start w:val="1"/>
      <w:numFmt w:val="bullet"/>
      <w:lvlText w:val=""/>
      <w:lvlJc w:val="left"/>
      <w:pPr>
        <w:ind w:left="2520" w:hanging="360"/>
      </w:pPr>
      <w:rPr>
        <w:rFonts w:ascii="Wingdings" w:hAnsi="Wingdings" w:hint="default"/>
      </w:rPr>
    </w:lvl>
    <w:lvl w:ilvl="3" w:tplc="31FAB288">
      <w:start w:val="1"/>
      <w:numFmt w:val="bullet"/>
      <w:lvlText w:val=""/>
      <w:lvlJc w:val="left"/>
      <w:pPr>
        <w:ind w:left="3240" w:hanging="360"/>
      </w:pPr>
      <w:rPr>
        <w:rFonts w:ascii="Symbol" w:hAnsi="Symbol" w:hint="default"/>
      </w:rPr>
    </w:lvl>
    <w:lvl w:ilvl="4" w:tplc="9BD0F544">
      <w:start w:val="1"/>
      <w:numFmt w:val="bullet"/>
      <w:lvlText w:val="o"/>
      <w:lvlJc w:val="left"/>
      <w:pPr>
        <w:ind w:left="3960" w:hanging="360"/>
      </w:pPr>
      <w:rPr>
        <w:rFonts w:ascii="Courier New" w:hAnsi="Courier New" w:hint="default"/>
      </w:rPr>
    </w:lvl>
    <w:lvl w:ilvl="5" w:tplc="CABE6178">
      <w:start w:val="1"/>
      <w:numFmt w:val="bullet"/>
      <w:lvlText w:val=""/>
      <w:lvlJc w:val="left"/>
      <w:pPr>
        <w:ind w:left="4680" w:hanging="360"/>
      </w:pPr>
      <w:rPr>
        <w:rFonts w:ascii="Wingdings" w:hAnsi="Wingdings" w:hint="default"/>
      </w:rPr>
    </w:lvl>
    <w:lvl w:ilvl="6" w:tplc="98F8D3B8">
      <w:start w:val="1"/>
      <w:numFmt w:val="bullet"/>
      <w:lvlText w:val=""/>
      <w:lvlJc w:val="left"/>
      <w:pPr>
        <w:ind w:left="5400" w:hanging="360"/>
      </w:pPr>
      <w:rPr>
        <w:rFonts w:ascii="Symbol" w:hAnsi="Symbol" w:hint="default"/>
      </w:rPr>
    </w:lvl>
    <w:lvl w:ilvl="7" w:tplc="F91E83A8">
      <w:start w:val="1"/>
      <w:numFmt w:val="bullet"/>
      <w:lvlText w:val="o"/>
      <w:lvlJc w:val="left"/>
      <w:pPr>
        <w:ind w:left="6120" w:hanging="360"/>
      </w:pPr>
      <w:rPr>
        <w:rFonts w:ascii="Courier New" w:hAnsi="Courier New" w:hint="default"/>
      </w:rPr>
    </w:lvl>
    <w:lvl w:ilvl="8" w:tplc="55D2CB18">
      <w:start w:val="1"/>
      <w:numFmt w:val="bullet"/>
      <w:lvlText w:val=""/>
      <w:lvlJc w:val="left"/>
      <w:pPr>
        <w:ind w:left="6840" w:hanging="360"/>
      </w:pPr>
      <w:rPr>
        <w:rFonts w:ascii="Wingdings" w:hAnsi="Wingdings" w:hint="default"/>
      </w:rPr>
    </w:lvl>
  </w:abstractNum>
  <w:abstractNum w:abstractNumId="2" w15:restartNumberingAfterBreak="0">
    <w:nsid w:val="0E1D0F77"/>
    <w:multiLevelType w:val="hybridMultilevel"/>
    <w:tmpl w:val="DC68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E0B58"/>
    <w:multiLevelType w:val="hybridMultilevel"/>
    <w:tmpl w:val="FFFFFFFF"/>
    <w:lvl w:ilvl="0" w:tplc="DD4C2F2E">
      <w:start w:val="1"/>
      <w:numFmt w:val="decimal"/>
      <w:lvlText w:val="%1."/>
      <w:lvlJc w:val="left"/>
      <w:pPr>
        <w:ind w:left="720" w:hanging="360"/>
      </w:pPr>
    </w:lvl>
    <w:lvl w:ilvl="1" w:tplc="3FCE34A8">
      <w:start w:val="1"/>
      <w:numFmt w:val="lowerLetter"/>
      <w:lvlText w:val="%2."/>
      <w:lvlJc w:val="left"/>
      <w:pPr>
        <w:ind w:left="1440" w:hanging="360"/>
      </w:pPr>
    </w:lvl>
    <w:lvl w:ilvl="2" w:tplc="82F2FD68">
      <w:start w:val="1"/>
      <w:numFmt w:val="lowerRoman"/>
      <w:lvlText w:val="%3."/>
      <w:lvlJc w:val="right"/>
      <w:pPr>
        <w:ind w:left="2160" w:hanging="180"/>
      </w:pPr>
    </w:lvl>
    <w:lvl w:ilvl="3" w:tplc="00F64F08">
      <w:start w:val="1"/>
      <w:numFmt w:val="decimal"/>
      <w:lvlText w:val="%4."/>
      <w:lvlJc w:val="left"/>
      <w:pPr>
        <w:ind w:left="2880" w:hanging="360"/>
      </w:pPr>
    </w:lvl>
    <w:lvl w:ilvl="4" w:tplc="44BA2662">
      <w:start w:val="1"/>
      <w:numFmt w:val="lowerLetter"/>
      <w:lvlText w:val="%5."/>
      <w:lvlJc w:val="left"/>
      <w:pPr>
        <w:ind w:left="3600" w:hanging="360"/>
      </w:pPr>
    </w:lvl>
    <w:lvl w:ilvl="5" w:tplc="F1CE0CB8">
      <w:start w:val="1"/>
      <w:numFmt w:val="lowerRoman"/>
      <w:lvlText w:val="%6."/>
      <w:lvlJc w:val="right"/>
      <w:pPr>
        <w:ind w:left="4320" w:hanging="180"/>
      </w:pPr>
    </w:lvl>
    <w:lvl w:ilvl="6" w:tplc="352A1B1C">
      <w:start w:val="1"/>
      <w:numFmt w:val="decimal"/>
      <w:lvlText w:val="%7."/>
      <w:lvlJc w:val="left"/>
      <w:pPr>
        <w:ind w:left="5040" w:hanging="360"/>
      </w:pPr>
    </w:lvl>
    <w:lvl w:ilvl="7" w:tplc="8028F158">
      <w:start w:val="1"/>
      <w:numFmt w:val="lowerLetter"/>
      <w:lvlText w:val="%8."/>
      <w:lvlJc w:val="left"/>
      <w:pPr>
        <w:ind w:left="5760" w:hanging="360"/>
      </w:pPr>
    </w:lvl>
    <w:lvl w:ilvl="8" w:tplc="7478983A">
      <w:start w:val="1"/>
      <w:numFmt w:val="lowerRoman"/>
      <w:lvlText w:val="%9."/>
      <w:lvlJc w:val="right"/>
      <w:pPr>
        <w:ind w:left="6480" w:hanging="180"/>
      </w:pPr>
    </w:lvl>
  </w:abstractNum>
  <w:abstractNum w:abstractNumId="5" w15:restartNumberingAfterBreak="0">
    <w:nsid w:val="153C4E59"/>
    <w:multiLevelType w:val="hybridMultilevel"/>
    <w:tmpl w:val="D2DAB3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B24C73"/>
    <w:multiLevelType w:val="hybridMultilevel"/>
    <w:tmpl w:val="58B445B0"/>
    <w:lvl w:ilvl="0" w:tplc="FFFFFFFF">
      <w:start w:val="1"/>
      <w:numFmt w:val="decimal"/>
      <w:lvlText w:val="%1."/>
      <w:lvlJc w:val="left"/>
      <w:pPr>
        <w:tabs>
          <w:tab w:val="num" w:pos="720"/>
        </w:tabs>
        <w:ind w:left="720" w:hanging="720"/>
      </w:pPr>
      <w:rPr>
        <w:strike w:val="0"/>
        <w:color w:val="auto"/>
      </w:rPr>
    </w:lvl>
    <w:lvl w:ilvl="1" w:tplc="08090001">
      <w:start w:val="1"/>
      <w:numFmt w:val="bullet"/>
      <w:lvlText w:val=""/>
      <w:lvlJc w:val="left"/>
      <w:pPr>
        <w:tabs>
          <w:tab w:val="num" w:pos="1440"/>
        </w:tabs>
        <w:ind w:left="1440" w:hanging="360"/>
      </w:pPr>
      <w:rPr>
        <w:rFonts w:ascii="Symbol" w:hAnsi="Symbol" w:hint="default"/>
      </w:rPr>
    </w:lvl>
    <w:lvl w:ilvl="2" w:tplc="C010A4E0">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B2269B"/>
    <w:multiLevelType w:val="hybridMultilevel"/>
    <w:tmpl w:val="D6EA7CF4"/>
    <w:lvl w:ilvl="0" w:tplc="F30EF0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9A5ED9"/>
    <w:multiLevelType w:val="hybridMultilevel"/>
    <w:tmpl w:val="C718614A"/>
    <w:lvl w:ilvl="0" w:tplc="38404B0A">
      <w:start w:val="4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03E5A"/>
    <w:multiLevelType w:val="hybridMultilevel"/>
    <w:tmpl w:val="A9C4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C2082"/>
    <w:multiLevelType w:val="hybridMultilevel"/>
    <w:tmpl w:val="20DE5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C6277"/>
    <w:multiLevelType w:val="hybridMultilevel"/>
    <w:tmpl w:val="748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D894FF6"/>
    <w:multiLevelType w:val="hybridMultilevel"/>
    <w:tmpl w:val="D078298C"/>
    <w:lvl w:ilvl="0" w:tplc="FFFFFFFF">
      <w:start w:val="1"/>
      <w:numFmt w:val="decimal"/>
      <w:lvlText w:val="%1."/>
      <w:lvlJc w:val="left"/>
      <w:pPr>
        <w:ind w:left="720" w:hanging="360"/>
      </w:pPr>
      <w:rPr>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719BE"/>
    <w:multiLevelType w:val="hybridMultilevel"/>
    <w:tmpl w:val="8CDC4366"/>
    <w:lvl w:ilvl="0" w:tplc="FA008C30">
      <w:start w:val="1"/>
      <w:numFmt w:val="decimal"/>
      <w:lvlText w:val="%1."/>
      <w:lvlJc w:val="left"/>
      <w:pPr>
        <w:ind w:left="720" w:hanging="360"/>
      </w:pPr>
    </w:lvl>
    <w:lvl w:ilvl="1" w:tplc="B8866BEA">
      <w:start w:val="1"/>
      <w:numFmt w:val="lowerLetter"/>
      <w:lvlText w:val="%2."/>
      <w:lvlJc w:val="left"/>
      <w:pPr>
        <w:ind w:left="1440" w:hanging="360"/>
      </w:pPr>
    </w:lvl>
    <w:lvl w:ilvl="2" w:tplc="929034C4">
      <w:start w:val="1"/>
      <w:numFmt w:val="lowerRoman"/>
      <w:lvlText w:val="%3."/>
      <w:lvlJc w:val="right"/>
      <w:pPr>
        <w:ind w:left="2160" w:hanging="180"/>
      </w:pPr>
    </w:lvl>
    <w:lvl w:ilvl="3" w:tplc="9A2AC3C8">
      <w:start w:val="1"/>
      <w:numFmt w:val="decimal"/>
      <w:lvlText w:val="%4."/>
      <w:lvlJc w:val="left"/>
      <w:pPr>
        <w:ind w:left="2880" w:hanging="360"/>
      </w:pPr>
    </w:lvl>
    <w:lvl w:ilvl="4" w:tplc="66FC39E2">
      <w:start w:val="1"/>
      <w:numFmt w:val="lowerLetter"/>
      <w:lvlText w:val="%5."/>
      <w:lvlJc w:val="left"/>
      <w:pPr>
        <w:ind w:left="3600" w:hanging="360"/>
      </w:pPr>
    </w:lvl>
    <w:lvl w:ilvl="5" w:tplc="26E0CD88">
      <w:start w:val="1"/>
      <w:numFmt w:val="lowerRoman"/>
      <w:lvlText w:val="%6."/>
      <w:lvlJc w:val="right"/>
      <w:pPr>
        <w:ind w:left="4320" w:hanging="180"/>
      </w:pPr>
    </w:lvl>
    <w:lvl w:ilvl="6" w:tplc="6A1C206C">
      <w:start w:val="1"/>
      <w:numFmt w:val="decimal"/>
      <w:lvlText w:val="%7."/>
      <w:lvlJc w:val="left"/>
      <w:pPr>
        <w:ind w:left="5040" w:hanging="360"/>
      </w:pPr>
    </w:lvl>
    <w:lvl w:ilvl="7" w:tplc="1506D154">
      <w:start w:val="1"/>
      <w:numFmt w:val="lowerLetter"/>
      <w:lvlText w:val="%8."/>
      <w:lvlJc w:val="left"/>
      <w:pPr>
        <w:ind w:left="5760" w:hanging="360"/>
      </w:pPr>
    </w:lvl>
    <w:lvl w:ilvl="8" w:tplc="2232598C">
      <w:start w:val="1"/>
      <w:numFmt w:val="lowerRoman"/>
      <w:lvlText w:val="%9."/>
      <w:lvlJc w:val="right"/>
      <w:pPr>
        <w:ind w:left="6480" w:hanging="180"/>
      </w:pPr>
    </w:lvl>
  </w:abstractNum>
  <w:abstractNum w:abstractNumId="18" w15:restartNumberingAfterBreak="0">
    <w:nsid w:val="4F453D39"/>
    <w:multiLevelType w:val="hybridMultilevel"/>
    <w:tmpl w:val="2FEE27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BD5FB7"/>
    <w:multiLevelType w:val="hybridMultilevel"/>
    <w:tmpl w:val="8B4E9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F2276"/>
    <w:multiLevelType w:val="hybridMultilevel"/>
    <w:tmpl w:val="98EE8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043BA"/>
    <w:multiLevelType w:val="hybridMultilevel"/>
    <w:tmpl w:val="E9783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F94747"/>
    <w:multiLevelType w:val="hybridMultilevel"/>
    <w:tmpl w:val="59CEC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763626"/>
    <w:multiLevelType w:val="hybridMultilevel"/>
    <w:tmpl w:val="22687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8F1430"/>
    <w:multiLevelType w:val="hybridMultilevel"/>
    <w:tmpl w:val="3CC827D4"/>
    <w:lvl w:ilvl="0" w:tplc="FFFFFFFF">
      <w:start w:val="1"/>
      <w:numFmt w:val="decimal"/>
      <w:lvlText w:val="%1."/>
      <w:lvlJc w:val="left"/>
      <w:pPr>
        <w:tabs>
          <w:tab w:val="num" w:pos="720"/>
        </w:tabs>
        <w:ind w:left="720" w:hanging="720"/>
      </w:pPr>
      <w:rPr>
        <w:strike w:val="0"/>
        <w:color w:val="auto"/>
      </w:rPr>
    </w:lvl>
    <w:lvl w:ilvl="1" w:tplc="04090019">
      <w:start w:val="1"/>
      <w:numFmt w:val="lowerLetter"/>
      <w:lvlText w:val="%2."/>
      <w:lvlJc w:val="left"/>
      <w:pPr>
        <w:tabs>
          <w:tab w:val="num" w:pos="1440"/>
        </w:tabs>
        <w:ind w:left="1440" w:hanging="360"/>
      </w:pPr>
    </w:lvl>
    <w:lvl w:ilvl="2" w:tplc="C010A4E0">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4243FD"/>
    <w:multiLevelType w:val="hybridMultilevel"/>
    <w:tmpl w:val="05C6CF6A"/>
    <w:lvl w:ilvl="0" w:tplc="FFFFFFFF">
      <w:start w:val="1"/>
      <w:numFmt w:val="decimal"/>
      <w:lvlText w:val="%1."/>
      <w:lvlJc w:val="left"/>
      <w:pPr>
        <w:ind w:left="1440" w:hanging="360"/>
      </w:pPr>
      <w:rPr>
        <w:strike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F6E70B1"/>
    <w:multiLevelType w:val="hybridMultilevel"/>
    <w:tmpl w:val="80E8D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14"/>
  </w:num>
  <w:num w:numId="5">
    <w:abstractNumId w:val="6"/>
  </w:num>
  <w:num w:numId="6">
    <w:abstractNumId w:val="21"/>
  </w:num>
  <w:num w:numId="7">
    <w:abstractNumId w:val="3"/>
  </w:num>
  <w:num w:numId="8">
    <w:abstractNumId w:val="15"/>
  </w:num>
  <w:num w:numId="9">
    <w:abstractNumId w:val="0"/>
  </w:num>
  <w:num w:numId="10">
    <w:abstractNumId w:val="28"/>
  </w:num>
  <w:num w:numId="11">
    <w:abstractNumId w:val="25"/>
  </w:num>
  <w:num w:numId="12">
    <w:abstractNumId w:val="22"/>
  </w:num>
  <w:num w:numId="13">
    <w:abstractNumId w:val="27"/>
  </w:num>
  <w:num w:numId="14">
    <w:abstractNumId w:val="20"/>
  </w:num>
  <w:num w:numId="15">
    <w:abstractNumId w:val="11"/>
  </w:num>
  <w:num w:numId="16">
    <w:abstractNumId w:val="18"/>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19"/>
  </w:num>
  <w:num w:numId="22">
    <w:abstractNumId w:val="2"/>
  </w:num>
  <w:num w:numId="23">
    <w:abstractNumId w:val="23"/>
  </w:num>
  <w:num w:numId="24">
    <w:abstractNumId w:val="9"/>
  </w:num>
  <w:num w:numId="25">
    <w:abstractNumId w:val="16"/>
  </w:num>
  <w:num w:numId="26">
    <w:abstractNumId w:val="13"/>
  </w:num>
  <w:num w:numId="27">
    <w:abstractNumId w:val="7"/>
  </w:num>
  <w:num w:numId="28">
    <w:abstractNumId w:val="26"/>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905"/>
    <w:rsid w:val="0000598C"/>
    <w:rsid w:val="0001009A"/>
    <w:rsid w:val="00010A14"/>
    <w:rsid w:val="0001560A"/>
    <w:rsid w:val="00016EB3"/>
    <w:rsid w:val="0002163B"/>
    <w:rsid w:val="00022245"/>
    <w:rsid w:val="000256E4"/>
    <w:rsid w:val="00026A96"/>
    <w:rsid w:val="00031C7C"/>
    <w:rsid w:val="000371C7"/>
    <w:rsid w:val="0004029A"/>
    <w:rsid w:val="00042DAE"/>
    <w:rsid w:val="0004729F"/>
    <w:rsid w:val="000474E3"/>
    <w:rsid w:val="00050F78"/>
    <w:rsid w:val="00053076"/>
    <w:rsid w:val="0005351C"/>
    <w:rsid w:val="0005609C"/>
    <w:rsid w:val="0006034E"/>
    <w:rsid w:val="000604E6"/>
    <w:rsid w:val="00063783"/>
    <w:rsid w:val="000645C8"/>
    <w:rsid w:val="00065129"/>
    <w:rsid w:val="00065A6F"/>
    <w:rsid w:val="00066E5C"/>
    <w:rsid w:val="00066F37"/>
    <w:rsid w:val="00070574"/>
    <w:rsid w:val="00070DC3"/>
    <w:rsid w:val="00073765"/>
    <w:rsid w:val="00073C29"/>
    <w:rsid w:val="00076713"/>
    <w:rsid w:val="00077472"/>
    <w:rsid w:val="00084591"/>
    <w:rsid w:val="00085E3F"/>
    <w:rsid w:val="000929A6"/>
    <w:rsid w:val="00092CE9"/>
    <w:rsid w:val="00095FA1"/>
    <w:rsid w:val="0009614E"/>
    <w:rsid w:val="0009795F"/>
    <w:rsid w:val="000A00E0"/>
    <w:rsid w:val="000A0B0C"/>
    <w:rsid w:val="000A1090"/>
    <w:rsid w:val="000A589D"/>
    <w:rsid w:val="000A5E03"/>
    <w:rsid w:val="000A679D"/>
    <w:rsid w:val="000A710A"/>
    <w:rsid w:val="000B030C"/>
    <w:rsid w:val="000B1BEA"/>
    <w:rsid w:val="000B2BBE"/>
    <w:rsid w:val="000B2DB9"/>
    <w:rsid w:val="000B5015"/>
    <w:rsid w:val="000B73D4"/>
    <w:rsid w:val="000B788F"/>
    <w:rsid w:val="000B7C66"/>
    <w:rsid w:val="000C6986"/>
    <w:rsid w:val="000C6B0E"/>
    <w:rsid w:val="000D2C19"/>
    <w:rsid w:val="000D4556"/>
    <w:rsid w:val="000D4E36"/>
    <w:rsid w:val="000D7AF5"/>
    <w:rsid w:val="000E3963"/>
    <w:rsid w:val="000E463D"/>
    <w:rsid w:val="000E5404"/>
    <w:rsid w:val="000E62FE"/>
    <w:rsid w:val="000E6FAA"/>
    <w:rsid w:val="000F3B98"/>
    <w:rsid w:val="000F7CFB"/>
    <w:rsid w:val="0010021C"/>
    <w:rsid w:val="0010224A"/>
    <w:rsid w:val="001024C6"/>
    <w:rsid w:val="001029AF"/>
    <w:rsid w:val="00103323"/>
    <w:rsid w:val="00105B8A"/>
    <w:rsid w:val="00110588"/>
    <w:rsid w:val="00110676"/>
    <w:rsid w:val="00113678"/>
    <w:rsid w:val="00113D71"/>
    <w:rsid w:val="001161E4"/>
    <w:rsid w:val="00121569"/>
    <w:rsid w:val="0012163F"/>
    <w:rsid w:val="0012365C"/>
    <w:rsid w:val="00123780"/>
    <w:rsid w:val="001249F4"/>
    <w:rsid w:val="00125A26"/>
    <w:rsid w:val="001276C0"/>
    <w:rsid w:val="0013009F"/>
    <w:rsid w:val="0013265D"/>
    <w:rsid w:val="0013279F"/>
    <w:rsid w:val="00137A68"/>
    <w:rsid w:val="00143926"/>
    <w:rsid w:val="001440A3"/>
    <w:rsid w:val="00144A35"/>
    <w:rsid w:val="001472A8"/>
    <w:rsid w:val="0015153D"/>
    <w:rsid w:val="00152476"/>
    <w:rsid w:val="00152B3C"/>
    <w:rsid w:val="0015376F"/>
    <w:rsid w:val="00153E1B"/>
    <w:rsid w:val="001549D3"/>
    <w:rsid w:val="00155C92"/>
    <w:rsid w:val="001614E0"/>
    <w:rsid w:val="0016519D"/>
    <w:rsid w:val="00170239"/>
    <w:rsid w:val="00170D5F"/>
    <w:rsid w:val="001715B3"/>
    <w:rsid w:val="00171BD8"/>
    <w:rsid w:val="00171DB8"/>
    <w:rsid w:val="001761BE"/>
    <w:rsid w:val="0017653E"/>
    <w:rsid w:val="00182B01"/>
    <w:rsid w:val="001840D2"/>
    <w:rsid w:val="001853D6"/>
    <w:rsid w:val="00191540"/>
    <w:rsid w:val="001947E8"/>
    <w:rsid w:val="00195D67"/>
    <w:rsid w:val="001966D7"/>
    <w:rsid w:val="001A19B2"/>
    <w:rsid w:val="001A3826"/>
    <w:rsid w:val="001A3BE7"/>
    <w:rsid w:val="001A4389"/>
    <w:rsid w:val="001A4CBB"/>
    <w:rsid w:val="001B0B24"/>
    <w:rsid w:val="001B2716"/>
    <w:rsid w:val="001B7850"/>
    <w:rsid w:val="001C0DE2"/>
    <w:rsid w:val="001C3E47"/>
    <w:rsid w:val="001C3E90"/>
    <w:rsid w:val="001C4D2E"/>
    <w:rsid w:val="001C7E35"/>
    <w:rsid w:val="001D0A88"/>
    <w:rsid w:val="001D263F"/>
    <w:rsid w:val="001E3C06"/>
    <w:rsid w:val="001E7F49"/>
    <w:rsid w:val="001F0037"/>
    <w:rsid w:val="001F06F8"/>
    <w:rsid w:val="001F0BE9"/>
    <w:rsid w:val="001F1825"/>
    <w:rsid w:val="001F3444"/>
    <w:rsid w:val="001F5CC0"/>
    <w:rsid w:val="002029BC"/>
    <w:rsid w:val="00202D79"/>
    <w:rsid w:val="00205D2F"/>
    <w:rsid w:val="00206ECB"/>
    <w:rsid w:val="002102AC"/>
    <w:rsid w:val="00214E06"/>
    <w:rsid w:val="00215E8F"/>
    <w:rsid w:val="00221A93"/>
    <w:rsid w:val="00227D08"/>
    <w:rsid w:val="002322BB"/>
    <w:rsid w:val="002341C9"/>
    <w:rsid w:val="00234449"/>
    <w:rsid w:val="0023639A"/>
    <w:rsid w:val="002407D8"/>
    <w:rsid w:val="00242031"/>
    <w:rsid w:val="00242CAA"/>
    <w:rsid w:val="00251254"/>
    <w:rsid w:val="002548D1"/>
    <w:rsid w:val="00255BDA"/>
    <w:rsid w:val="002576F6"/>
    <w:rsid w:val="00261D74"/>
    <w:rsid w:val="0026539D"/>
    <w:rsid w:val="00266A82"/>
    <w:rsid w:val="002672AE"/>
    <w:rsid w:val="0027283B"/>
    <w:rsid w:val="0027492E"/>
    <w:rsid w:val="0027EA28"/>
    <w:rsid w:val="0028019B"/>
    <w:rsid w:val="00282E73"/>
    <w:rsid w:val="002833B5"/>
    <w:rsid w:val="00283711"/>
    <w:rsid w:val="00283CAB"/>
    <w:rsid w:val="00284BF9"/>
    <w:rsid w:val="0028525A"/>
    <w:rsid w:val="00287764"/>
    <w:rsid w:val="002923A4"/>
    <w:rsid w:val="002941FC"/>
    <w:rsid w:val="00294B20"/>
    <w:rsid w:val="00297B0A"/>
    <w:rsid w:val="002A2C3E"/>
    <w:rsid w:val="002A3739"/>
    <w:rsid w:val="002A3FEF"/>
    <w:rsid w:val="002A7EC2"/>
    <w:rsid w:val="002B076F"/>
    <w:rsid w:val="002B1FBD"/>
    <w:rsid w:val="002B45F2"/>
    <w:rsid w:val="002B54A6"/>
    <w:rsid w:val="002B68CA"/>
    <w:rsid w:val="002B7ACF"/>
    <w:rsid w:val="002C4B7C"/>
    <w:rsid w:val="002C7AF4"/>
    <w:rsid w:val="002D16A1"/>
    <w:rsid w:val="002D6F31"/>
    <w:rsid w:val="002E0620"/>
    <w:rsid w:val="002E1BE9"/>
    <w:rsid w:val="002F0221"/>
    <w:rsid w:val="002F39A1"/>
    <w:rsid w:val="002F3EE9"/>
    <w:rsid w:val="002F4B39"/>
    <w:rsid w:val="0030123E"/>
    <w:rsid w:val="003012B1"/>
    <w:rsid w:val="0030151F"/>
    <w:rsid w:val="003015D7"/>
    <w:rsid w:val="00306A16"/>
    <w:rsid w:val="00306C29"/>
    <w:rsid w:val="003071D0"/>
    <w:rsid w:val="00307F76"/>
    <w:rsid w:val="00314251"/>
    <w:rsid w:val="00321FBB"/>
    <w:rsid w:val="0032573E"/>
    <w:rsid w:val="003263E4"/>
    <w:rsid w:val="00327654"/>
    <w:rsid w:val="00330832"/>
    <w:rsid w:val="003313EA"/>
    <w:rsid w:val="00333F34"/>
    <w:rsid w:val="00333FAA"/>
    <w:rsid w:val="00334A5C"/>
    <w:rsid w:val="003355D7"/>
    <w:rsid w:val="00344564"/>
    <w:rsid w:val="00345B1A"/>
    <w:rsid w:val="00352B60"/>
    <w:rsid w:val="003538E1"/>
    <w:rsid w:val="00357D10"/>
    <w:rsid w:val="00361AB8"/>
    <w:rsid w:val="0036201C"/>
    <w:rsid w:val="00363415"/>
    <w:rsid w:val="0036553A"/>
    <w:rsid w:val="00366C25"/>
    <w:rsid w:val="00371E46"/>
    <w:rsid w:val="003727C5"/>
    <w:rsid w:val="003748B1"/>
    <w:rsid w:val="00374F18"/>
    <w:rsid w:val="00376768"/>
    <w:rsid w:val="00380F87"/>
    <w:rsid w:val="00384DE2"/>
    <w:rsid w:val="00385E5B"/>
    <w:rsid w:val="003878E6"/>
    <w:rsid w:val="0039016A"/>
    <w:rsid w:val="0039095D"/>
    <w:rsid w:val="003947CB"/>
    <w:rsid w:val="00396BB6"/>
    <w:rsid w:val="003A2E26"/>
    <w:rsid w:val="003A6B62"/>
    <w:rsid w:val="003B592D"/>
    <w:rsid w:val="003C0C09"/>
    <w:rsid w:val="003C192C"/>
    <w:rsid w:val="003C270D"/>
    <w:rsid w:val="003C2AFE"/>
    <w:rsid w:val="003C39C1"/>
    <w:rsid w:val="003D19D8"/>
    <w:rsid w:val="003E02BF"/>
    <w:rsid w:val="003E4F2E"/>
    <w:rsid w:val="003F05B8"/>
    <w:rsid w:val="003F200F"/>
    <w:rsid w:val="003F3AFD"/>
    <w:rsid w:val="003F49AD"/>
    <w:rsid w:val="003F4E76"/>
    <w:rsid w:val="0040181C"/>
    <w:rsid w:val="004076C8"/>
    <w:rsid w:val="00413AD2"/>
    <w:rsid w:val="00415FBD"/>
    <w:rsid w:val="004207E3"/>
    <w:rsid w:val="00421A4C"/>
    <w:rsid w:val="004238C2"/>
    <w:rsid w:val="00423E3E"/>
    <w:rsid w:val="00425A7A"/>
    <w:rsid w:val="00435B5D"/>
    <w:rsid w:val="004363F7"/>
    <w:rsid w:val="004376B0"/>
    <w:rsid w:val="0044270C"/>
    <w:rsid w:val="0044309B"/>
    <w:rsid w:val="0044498F"/>
    <w:rsid w:val="0044525C"/>
    <w:rsid w:val="0044552D"/>
    <w:rsid w:val="00446E32"/>
    <w:rsid w:val="0045342A"/>
    <w:rsid w:val="004553F1"/>
    <w:rsid w:val="0045619C"/>
    <w:rsid w:val="0046311D"/>
    <w:rsid w:val="00463698"/>
    <w:rsid w:val="004640F0"/>
    <w:rsid w:val="0046543D"/>
    <w:rsid w:val="004662A6"/>
    <w:rsid w:val="00466A63"/>
    <w:rsid w:val="0047030C"/>
    <w:rsid w:val="00471C1F"/>
    <w:rsid w:val="0047267E"/>
    <w:rsid w:val="00476301"/>
    <w:rsid w:val="0047651B"/>
    <w:rsid w:val="004800EA"/>
    <w:rsid w:val="004809D9"/>
    <w:rsid w:val="004809FA"/>
    <w:rsid w:val="004820F8"/>
    <w:rsid w:val="004919B8"/>
    <w:rsid w:val="004923E9"/>
    <w:rsid w:val="004A3A76"/>
    <w:rsid w:val="004A3F80"/>
    <w:rsid w:val="004B50C0"/>
    <w:rsid w:val="004B6BA5"/>
    <w:rsid w:val="004C07FA"/>
    <w:rsid w:val="004C2D09"/>
    <w:rsid w:val="004C4A75"/>
    <w:rsid w:val="004C5EC5"/>
    <w:rsid w:val="004D0D5F"/>
    <w:rsid w:val="004D240F"/>
    <w:rsid w:val="004D2CE6"/>
    <w:rsid w:val="004D2DA0"/>
    <w:rsid w:val="004E14A4"/>
    <w:rsid w:val="004E4B42"/>
    <w:rsid w:val="004F54BD"/>
    <w:rsid w:val="004F56C5"/>
    <w:rsid w:val="004F5D12"/>
    <w:rsid w:val="004F6F33"/>
    <w:rsid w:val="005006D9"/>
    <w:rsid w:val="00503BEE"/>
    <w:rsid w:val="00505463"/>
    <w:rsid w:val="00506185"/>
    <w:rsid w:val="00511580"/>
    <w:rsid w:val="005126B3"/>
    <w:rsid w:val="0051399C"/>
    <w:rsid w:val="00515718"/>
    <w:rsid w:val="0051572C"/>
    <w:rsid w:val="00523533"/>
    <w:rsid w:val="00524F1B"/>
    <w:rsid w:val="005267A2"/>
    <w:rsid w:val="00526D6F"/>
    <w:rsid w:val="00526E9F"/>
    <w:rsid w:val="00526F53"/>
    <w:rsid w:val="005309C5"/>
    <w:rsid w:val="00533971"/>
    <w:rsid w:val="005354D0"/>
    <w:rsid w:val="005400C2"/>
    <w:rsid w:val="0054172C"/>
    <w:rsid w:val="0054590F"/>
    <w:rsid w:val="005459EC"/>
    <w:rsid w:val="00545CC0"/>
    <w:rsid w:val="0055005A"/>
    <w:rsid w:val="00550668"/>
    <w:rsid w:val="0055095F"/>
    <w:rsid w:val="00551CDE"/>
    <w:rsid w:val="00551DFF"/>
    <w:rsid w:val="00551FCB"/>
    <w:rsid w:val="00552D67"/>
    <w:rsid w:val="00553292"/>
    <w:rsid w:val="00554519"/>
    <w:rsid w:val="005562FB"/>
    <w:rsid w:val="005563BD"/>
    <w:rsid w:val="00557D42"/>
    <w:rsid w:val="005623BD"/>
    <w:rsid w:val="00563EA4"/>
    <w:rsid w:val="00566014"/>
    <w:rsid w:val="00570502"/>
    <w:rsid w:val="005718B5"/>
    <w:rsid w:val="00572085"/>
    <w:rsid w:val="00573B57"/>
    <w:rsid w:val="00575D7D"/>
    <w:rsid w:val="00576624"/>
    <w:rsid w:val="00577C06"/>
    <w:rsid w:val="005808FB"/>
    <w:rsid w:val="00580ADC"/>
    <w:rsid w:val="005811F8"/>
    <w:rsid w:val="00581AAB"/>
    <w:rsid w:val="00582605"/>
    <w:rsid w:val="00582AD7"/>
    <w:rsid w:val="00583289"/>
    <w:rsid w:val="00591016"/>
    <w:rsid w:val="0059280D"/>
    <w:rsid w:val="00594278"/>
    <w:rsid w:val="00596C3F"/>
    <w:rsid w:val="00597B98"/>
    <w:rsid w:val="005A46B9"/>
    <w:rsid w:val="005A5188"/>
    <w:rsid w:val="005A7D76"/>
    <w:rsid w:val="005B3F67"/>
    <w:rsid w:val="005B7B6A"/>
    <w:rsid w:val="005C162F"/>
    <w:rsid w:val="005D14C0"/>
    <w:rsid w:val="005D24E1"/>
    <w:rsid w:val="005D43F9"/>
    <w:rsid w:val="005D548F"/>
    <w:rsid w:val="005D6413"/>
    <w:rsid w:val="005D6EF5"/>
    <w:rsid w:val="005D73C0"/>
    <w:rsid w:val="005E076E"/>
    <w:rsid w:val="005E3A10"/>
    <w:rsid w:val="005E3AD9"/>
    <w:rsid w:val="005E7509"/>
    <w:rsid w:val="005F1278"/>
    <w:rsid w:val="005F3718"/>
    <w:rsid w:val="005F7DBF"/>
    <w:rsid w:val="00601779"/>
    <w:rsid w:val="00601D7F"/>
    <w:rsid w:val="0060317E"/>
    <w:rsid w:val="00605A4C"/>
    <w:rsid w:val="00606CAB"/>
    <w:rsid w:val="006105C4"/>
    <w:rsid w:val="00611645"/>
    <w:rsid w:val="00611DDE"/>
    <w:rsid w:val="00613395"/>
    <w:rsid w:val="006135F8"/>
    <w:rsid w:val="00616E39"/>
    <w:rsid w:val="00617588"/>
    <w:rsid w:val="00617662"/>
    <w:rsid w:val="00625A2D"/>
    <w:rsid w:val="00627214"/>
    <w:rsid w:val="00627379"/>
    <w:rsid w:val="00630290"/>
    <w:rsid w:val="006304CA"/>
    <w:rsid w:val="00630B2F"/>
    <w:rsid w:val="0063207D"/>
    <w:rsid w:val="00632DAD"/>
    <w:rsid w:val="00635FCD"/>
    <w:rsid w:val="006424FD"/>
    <w:rsid w:val="00645B8B"/>
    <w:rsid w:val="00650C62"/>
    <w:rsid w:val="00655044"/>
    <w:rsid w:val="0065546B"/>
    <w:rsid w:val="00657A53"/>
    <w:rsid w:val="00661F4E"/>
    <w:rsid w:val="00663D9C"/>
    <w:rsid w:val="00664456"/>
    <w:rsid w:val="00666922"/>
    <w:rsid w:val="00667E46"/>
    <w:rsid w:val="00670F17"/>
    <w:rsid w:val="006710C7"/>
    <w:rsid w:val="00674378"/>
    <w:rsid w:val="0068753D"/>
    <w:rsid w:val="0069268F"/>
    <w:rsid w:val="00693AAF"/>
    <w:rsid w:val="0069420A"/>
    <w:rsid w:val="00694E56"/>
    <w:rsid w:val="00695039"/>
    <w:rsid w:val="00695D84"/>
    <w:rsid w:val="00695E72"/>
    <w:rsid w:val="00696A83"/>
    <w:rsid w:val="006A2AF0"/>
    <w:rsid w:val="006A5206"/>
    <w:rsid w:val="006A586A"/>
    <w:rsid w:val="006A6E45"/>
    <w:rsid w:val="006B1225"/>
    <w:rsid w:val="006B30FD"/>
    <w:rsid w:val="006C04E4"/>
    <w:rsid w:val="006C05E9"/>
    <w:rsid w:val="006C5186"/>
    <w:rsid w:val="006C580A"/>
    <w:rsid w:val="006C6F75"/>
    <w:rsid w:val="006D03A2"/>
    <w:rsid w:val="006D0E1F"/>
    <w:rsid w:val="006D15DD"/>
    <w:rsid w:val="006D1E69"/>
    <w:rsid w:val="006D525E"/>
    <w:rsid w:val="006D5560"/>
    <w:rsid w:val="006D5D7E"/>
    <w:rsid w:val="006D5FB0"/>
    <w:rsid w:val="006D6DE4"/>
    <w:rsid w:val="006E29C9"/>
    <w:rsid w:val="006E2E32"/>
    <w:rsid w:val="006E7285"/>
    <w:rsid w:val="006F057C"/>
    <w:rsid w:val="006F22DA"/>
    <w:rsid w:val="006F2EB3"/>
    <w:rsid w:val="006F578E"/>
    <w:rsid w:val="006F6221"/>
    <w:rsid w:val="006F6757"/>
    <w:rsid w:val="006F6AE7"/>
    <w:rsid w:val="006F6EA8"/>
    <w:rsid w:val="00700EE3"/>
    <w:rsid w:val="00701F99"/>
    <w:rsid w:val="007043D1"/>
    <w:rsid w:val="00704488"/>
    <w:rsid w:val="007070F4"/>
    <w:rsid w:val="00710A8F"/>
    <w:rsid w:val="007116B1"/>
    <w:rsid w:val="00711764"/>
    <w:rsid w:val="00711DD8"/>
    <w:rsid w:val="0071496A"/>
    <w:rsid w:val="00714BEE"/>
    <w:rsid w:val="00720A59"/>
    <w:rsid w:val="00721215"/>
    <w:rsid w:val="007246BD"/>
    <w:rsid w:val="00725B06"/>
    <w:rsid w:val="007267C7"/>
    <w:rsid w:val="007317AD"/>
    <w:rsid w:val="0073632A"/>
    <w:rsid w:val="007400CF"/>
    <w:rsid w:val="00740778"/>
    <w:rsid w:val="00742E32"/>
    <w:rsid w:val="007445C5"/>
    <w:rsid w:val="00744868"/>
    <w:rsid w:val="00752A92"/>
    <w:rsid w:val="00756E24"/>
    <w:rsid w:val="00760054"/>
    <w:rsid w:val="00761751"/>
    <w:rsid w:val="00764B55"/>
    <w:rsid w:val="00765F0C"/>
    <w:rsid w:val="0076645E"/>
    <w:rsid w:val="00766FF3"/>
    <w:rsid w:val="00767EAF"/>
    <w:rsid w:val="00786483"/>
    <w:rsid w:val="00787525"/>
    <w:rsid w:val="00791D7D"/>
    <w:rsid w:val="00791F1C"/>
    <w:rsid w:val="00793879"/>
    <w:rsid w:val="007A0A89"/>
    <w:rsid w:val="007A1E43"/>
    <w:rsid w:val="007A7C6C"/>
    <w:rsid w:val="007A7F54"/>
    <w:rsid w:val="007B23FC"/>
    <w:rsid w:val="007B3121"/>
    <w:rsid w:val="007B5AAF"/>
    <w:rsid w:val="007B788D"/>
    <w:rsid w:val="007C2803"/>
    <w:rsid w:val="007C3823"/>
    <w:rsid w:val="007C3CFC"/>
    <w:rsid w:val="007C5CE4"/>
    <w:rsid w:val="007D0C1D"/>
    <w:rsid w:val="007D1341"/>
    <w:rsid w:val="007D2000"/>
    <w:rsid w:val="007D4DBF"/>
    <w:rsid w:val="007E0091"/>
    <w:rsid w:val="007E160C"/>
    <w:rsid w:val="007E4732"/>
    <w:rsid w:val="007E4BA4"/>
    <w:rsid w:val="007E56E2"/>
    <w:rsid w:val="007E6235"/>
    <w:rsid w:val="007E73CF"/>
    <w:rsid w:val="007F004E"/>
    <w:rsid w:val="007F227B"/>
    <w:rsid w:val="007F335A"/>
    <w:rsid w:val="007F371F"/>
    <w:rsid w:val="007F4672"/>
    <w:rsid w:val="007F4CBD"/>
    <w:rsid w:val="007F6DAF"/>
    <w:rsid w:val="007F757C"/>
    <w:rsid w:val="007F78F5"/>
    <w:rsid w:val="008010C6"/>
    <w:rsid w:val="00803104"/>
    <w:rsid w:val="008051B1"/>
    <w:rsid w:val="00812901"/>
    <w:rsid w:val="0081566D"/>
    <w:rsid w:val="00816DD7"/>
    <w:rsid w:val="00820397"/>
    <w:rsid w:val="00820B6C"/>
    <w:rsid w:val="00822F84"/>
    <w:rsid w:val="00826B9A"/>
    <w:rsid w:val="008278D4"/>
    <w:rsid w:val="008335B4"/>
    <w:rsid w:val="00835740"/>
    <w:rsid w:val="00842757"/>
    <w:rsid w:val="00843CC2"/>
    <w:rsid w:val="0084491A"/>
    <w:rsid w:val="00847FD9"/>
    <w:rsid w:val="0085266D"/>
    <w:rsid w:val="00862A24"/>
    <w:rsid w:val="008654B2"/>
    <w:rsid w:val="00865B31"/>
    <w:rsid w:val="00865E28"/>
    <w:rsid w:val="00866FA6"/>
    <w:rsid w:val="00871402"/>
    <w:rsid w:val="00871890"/>
    <w:rsid w:val="00877669"/>
    <w:rsid w:val="00887177"/>
    <w:rsid w:val="00891018"/>
    <w:rsid w:val="0089152A"/>
    <w:rsid w:val="00891AE5"/>
    <w:rsid w:val="00893F74"/>
    <w:rsid w:val="00894229"/>
    <w:rsid w:val="00897993"/>
    <w:rsid w:val="00897E50"/>
    <w:rsid w:val="008A08BC"/>
    <w:rsid w:val="008A21C9"/>
    <w:rsid w:val="008A5AA0"/>
    <w:rsid w:val="008A6C4A"/>
    <w:rsid w:val="008B1513"/>
    <w:rsid w:val="008B1E03"/>
    <w:rsid w:val="008C6FA3"/>
    <w:rsid w:val="008D1AE7"/>
    <w:rsid w:val="008D248E"/>
    <w:rsid w:val="008E11C0"/>
    <w:rsid w:val="008E224D"/>
    <w:rsid w:val="008E254B"/>
    <w:rsid w:val="008E2F3C"/>
    <w:rsid w:val="008E3803"/>
    <w:rsid w:val="008E5551"/>
    <w:rsid w:val="008F1B8D"/>
    <w:rsid w:val="008F1DF0"/>
    <w:rsid w:val="008F2574"/>
    <w:rsid w:val="008F42B6"/>
    <w:rsid w:val="008F4675"/>
    <w:rsid w:val="008F5169"/>
    <w:rsid w:val="008F6B0F"/>
    <w:rsid w:val="00900BAE"/>
    <w:rsid w:val="0090106C"/>
    <w:rsid w:val="00913359"/>
    <w:rsid w:val="00913C34"/>
    <w:rsid w:val="00917469"/>
    <w:rsid w:val="009208B6"/>
    <w:rsid w:val="009246C7"/>
    <w:rsid w:val="0092530B"/>
    <w:rsid w:val="00925F9D"/>
    <w:rsid w:val="009268C3"/>
    <w:rsid w:val="00926DA8"/>
    <w:rsid w:val="009341A6"/>
    <w:rsid w:val="009342CD"/>
    <w:rsid w:val="00937529"/>
    <w:rsid w:val="00940F45"/>
    <w:rsid w:val="0094208C"/>
    <w:rsid w:val="00942F17"/>
    <w:rsid w:val="00943236"/>
    <w:rsid w:val="00947B2C"/>
    <w:rsid w:val="0095146B"/>
    <w:rsid w:val="00952CEF"/>
    <w:rsid w:val="00955421"/>
    <w:rsid w:val="00957B99"/>
    <w:rsid w:val="00964244"/>
    <w:rsid w:val="0097036B"/>
    <w:rsid w:val="00971B5E"/>
    <w:rsid w:val="00974026"/>
    <w:rsid w:val="0097688A"/>
    <w:rsid w:val="00977E46"/>
    <w:rsid w:val="00980AEF"/>
    <w:rsid w:val="009829C8"/>
    <w:rsid w:val="00983DAF"/>
    <w:rsid w:val="00984885"/>
    <w:rsid w:val="00990E9C"/>
    <w:rsid w:val="00994542"/>
    <w:rsid w:val="00994908"/>
    <w:rsid w:val="00996E2C"/>
    <w:rsid w:val="009A1E15"/>
    <w:rsid w:val="009A576E"/>
    <w:rsid w:val="009B03FD"/>
    <w:rsid w:val="009B0B88"/>
    <w:rsid w:val="009B160B"/>
    <w:rsid w:val="009C1036"/>
    <w:rsid w:val="009C145F"/>
    <w:rsid w:val="009C237B"/>
    <w:rsid w:val="009C2973"/>
    <w:rsid w:val="009C3EDD"/>
    <w:rsid w:val="009C4486"/>
    <w:rsid w:val="009C4DD1"/>
    <w:rsid w:val="009C5971"/>
    <w:rsid w:val="009C6F44"/>
    <w:rsid w:val="009D0F8E"/>
    <w:rsid w:val="009D31E6"/>
    <w:rsid w:val="009D3962"/>
    <w:rsid w:val="009D4A87"/>
    <w:rsid w:val="009D58EA"/>
    <w:rsid w:val="009E01B6"/>
    <w:rsid w:val="009E378C"/>
    <w:rsid w:val="009E4DF0"/>
    <w:rsid w:val="009E5A93"/>
    <w:rsid w:val="009F3154"/>
    <w:rsid w:val="00A001C0"/>
    <w:rsid w:val="00A06AD8"/>
    <w:rsid w:val="00A1211C"/>
    <w:rsid w:val="00A14993"/>
    <w:rsid w:val="00A16A44"/>
    <w:rsid w:val="00A17627"/>
    <w:rsid w:val="00A20113"/>
    <w:rsid w:val="00A20D78"/>
    <w:rsid w:val="00A2215F"/>
    <w:rsid w:val="00A22839"/>
    <w:rsid w:val="00A22FC1"/>
    <w:rsid w:val="00A23E19"/>
    <w:rsid w:val="00A2568A"/>
    <w:rsid w:val="00A2610D"/>
    <w:rsid w:val="00A33185"/>
    <w:rsid w:val="00A34EAA"/>
    <w:rsid w:val="00A35088"/>
    <w:rsid w:val="00A37770"/>
    <w:rsid w:val="00A401C6"/>
    <w:rsid w:val="00A51631"/>
    <w:rsid w:val="00A51D8F"/>
    <w:rsid w:val="00A53B04"/>
    <w:rsid w:val="00A5729E"/>
    <w:rsid w:val="00A661F4"/>
    <w:rsid w:val="00A66326"/>
    <w:rsid w:val="00A673BC"/>
    <w:rsid w:val="00A7271A"/>
    <w:rsid w:val="00A74D79"/>
    <w:rsid w:val="00A81E19"/>
    <w:rsid w:val="00A81E43"/>
    <w:rsid w:val="00A87A2F"/>
    <w:rsid w:val="00A90771"/>
    <w:rsid w:val="00A940E3"/>
    <w:rsid w:val="00A9627A"/>
    <w:rsid w:val="00A9723B"/>
    <w:rsid w:val="00A97B50"/>
    <w:rsid w:val="00AA76F2"/>
    <w:rsid w:val="00AA7AEC"/>
    <w:rsid w:val="00AB2519"/>
    <w:rsid w:val="00AB7712"/>
    <w:rsid w:val="00AB795F"/>
    <w:rsid w:val="00AC29C8"/>
    <w:rsid w:val="00AC6312"/>
    <w:rsid w:val="00AC66CC"/>
    <w:rsid w:val="00AC696F"/>
    <w:rsid w:val="00AD0BA5"/>
    <w:rsid w:val="00AD0D20"/>
    <w:rsid w:val="00AD1C1D"/>
    <w:rsid w:val="00AD1E77"/>
    <w:rsid w:val="00AD25A2"/>
    <w:rsid w:val="00AD625E"/>
    <w:rsid w:val="00AD6D80"/>
    <w:rsid w:val="00AE0F1D"/>
    <w:rsid w:val="00AE5A28"/>
    <w:rsid w:val="00AE69C0"/>
    <w:rsid w:val="00AF1571"/>
    <w:rsid w:val="00AF2800"/>
    <w:rsid w:val="00AF6059"/>
    <w:rsid w:val="00AF7E27"/>
    <w:rsid w:val="00B00421"/>
    <w:rsid w:val="00B03E68"/>
    <w:rsid w:val="00B04BDA"/>
    <w:rsid w:val="00B053D2"/>
    <w:rsid w:val="00B05B0F"/>
    <w:rsid w:val="00B06B22"/>
    <w:rsid w:val="00B10EBD"/>
    <w:rsid w:val="00B1160D"/>
    <w:rsid w:val="00B139FB"/>
    <w:rsid w:val="00B14124"/>
    <w:rsid w:val="00B17F68"/>
    <w:rsid w:val="00B24509"/>
    <w:rsid w:val="00B25C4A"/>
    <w:rsid w:val="00B32464"/>
    <w:rsid w:val="00B3437A"/>
    <w:rsid w:val="00B36471"/>
    <w:rsid w:val="00B40F42"/>
    <w:rsid w:val="00B444E6"/>
    <w:rsid w:val="00B451C6"/>
    <w:rsid w:val="00B514E8"/>
    <w:rsid w:val="00B52011"/>
    <w:rsid w:val="00B53EFF"/>
    <w:rsid w:val="00B54AFA"/>
    <w:rsid w:val="00B60C65"/>
    <w:rsid w:val="00B6533F"/>
    <w:rsid w:val="00B671A4"/>
    <w:rsid w:val="00B71BC8"/>
    <w:rsid w:val="00B804E8"/>
    <w:rsid w:val="00B85F22"/>
    <w:rsid w:val="00B93C90"/>
    <w:rsid w:val="00B95FEA"/>
    <w:rsid w:val="00BA0E4D"/>
    <w:rsid w:val="00BA379C"/>
    <w:rsid w:val="00BA4C62"/>
    <w:rsid w:val="00BA5153"/>
    <w:rsid w:val="00BA60E7"/>
    <w:rsid w:val="00BA68D9"/>
    <w:rsid w:val="00BB0357"/>
    <w:rsid w:val="00BB0EBF"/>
    <w:rsid w:val="00BB245F"/>
    <w:rsid w:val="00BB3B8B"/>
    <w:rsid w:val="00BB5576"/>
    <w:rsid w:val="00BC0371"/>
    <w:rsid w:val="00BC206C"/>
    <w:rsid w:val="00BC2F53"/>
    <w:rsid w:val="00BC40AD"/>
    <w:rsid w:val="00BC431A"/>
    <w:rsid w:val="00BC4ED8"/>
    <w:rsid w:val="00BC7292"/>
    <w:rsid w:val="00BD0787"/>
    <w:rsid w:val="00BD0C0C"/>
    <w:rsid w:val="00BD417D"/>
    <w:rsid w:val="00BD5CDC"/>
    <w:rsid w:val="00BE026E"/>
    <w:rsid w:val="00BE343A"/>
    <w:rsid w:val="00BE641F"/>
    <w:rsid w:val="00BF06A7"/>
    <w:rsid w:val="00BF21BE"/>
    <w:rsid w:val="00BF3AF7"/>
    <w:rsid w:val="00BF5AFA"/>
    <w:rsid w:val="00C00C21"/>
    <w:rsid w:val="00C01A35"/>
    <w:rsid w:val="00C03772"/>
    <w:rsid w:val="00C04EDA"/>
    <w:rsid w:val="00C06856"/>
    <w:rsid w:val="00C119A2"/>
    <w:rsid w:val="00C12B22"/>
    <w:rsid w:val="00C16D68"/>
    <w:rsid w:val="00C34BC1"/>
    <w:rsid w:val="00C36987"/>
    <w:rsid w:val="00C422B0"/>
    <w:rsid w:val="00C423D1"/>
    <w:rsid w:val="00C53F1A"/>
    <w:rsid w:val="00C57267"/>
    <w:rsid w:val="00C60C91"/>
    <w:rsid w:val="00C616FF"/>
    <w:rsid w:val="00C61879"/>
    <w:rsid w:val="00C62B63"/>
    <w:rsid w:val="00C65B7F"/>
    <w:rsid w:val="00C72B5B"/>
    <w:rsid w:val="00C85D14"/>
    <w:rsid w:val="00C869F3"/>
    <w:rsid w:val="00C90342"/>
    <w:rsid w:val="00C92294"/>
    <w:rsid w:val="00C95CCB"/>
    <w:rsid w:val="00CA3138"/>
    <w:rsid w:val="00CA3CDE"/>
    <w:rsid w:val="00CB1927"/>
    <w:rsid w:val="00CB1A97"/>
    <w:rsid w:val="00CB1C66"/>
    <w:rsid w:val="00CB2D87"/>
    <w:rsid w:val="00CC18AC"/>
    <w:rsid w:val="00CC4A1A"/>
    <w:rsid w:val="00CC6EAC"/>
    <w:rsid w:val="00CD500F"/>
    <w:rsid w:val="00CD5061"/>
    <w:rsid w:val="00CD6DFA"/>
    <w:rsid w:val="00CD7D5D"/>
    <w:rsid w:val="00CE00FD"/>
    <w:rsid w:val="00CE0100"/>
    <w:rsid w:val="00CE4C2B"/>
    <w:rsid w:val="00CE5680"/>
    <w:rsid w:val="00CF0621"/>
    <w:rsid w:val="00CF0FC4"/>
    <w:rsid w:val="00CF52CC"/>
    <w:rsid w:val="00CF6932"/>
    <w:rsid w:val="00D01FE3"/>
    <w:rsid w:val="00D0381E"/>
    <w:rsid w:val="00D03D24"/>
    <w:rsid w:val="00D06CA3"/>
    <w:rsid w:val="00D0770D"/>
    <w:rsid w:val="00D07F46"/>
    <w:rsid w:val="00D14B05"/>
    <w:rsid w:val="00D15C2A"/>
    <w:rsid w:val="00D16027"/>
    <w:rsid w:val="00D170E5"/>
    <w:rsid w:val="00D216F8"/>
    <w:rsid w:val="00D223B3"/>
    <w:rsid w:val="00D2471E"/>
    <w:rsid w:val="00D2661C"/>
    <w:rsid w:val="00D3387B"/>
    <w:rsid w:val="00D37F2F"/>
    <w:rsid w:val="00D37FD7"/>
    <w:rsid w:val="00D415B9"/>
    <w:rsid w:val="00D4566E"/>
    <w:rsid w:val="00D528E8"/>
    <w:rsid w:val="00D551A4"/>
    <w:rsid w:val="00D60379"/>
    <w:rsid w:val="00D61201"/>
    <w:rsid w:val="00D65BA4"/>
    <w:rsid w:val="00D660CE"/>
    <w:rsid w:val="00D67600"/>
    <w:rsid w:val="00D72893"/>
    <w:rsid w:val="00D74672"/>
    <w:rsid w:val="00D771D0"/>
    <w:rsid w:val="00D81603"/>
    <w:rsid w:val="00D816C8"/>
    <w:rsid w:val="00D835CF"/>
    <w:rsid w:val="00D84ED2"/>
    <w:rsid w:val="00D8521B"/>
    <w:rsid w:val="00D87694"/>
    <w:rsid w:val="00DA0DFF"/>
    <w:rsid w:val="00DA176F"/>
    <w:rsid w:val="00DA26FB"/>
    <w:rsid w:val="00DA36BE"/>
    <w:rsid w:val="00DA6499"/>
    <w:rsid w:val="00DA7CF0"/>
    <w:rsid w:val="00DB56AC"/>
    <w:rsid w:val="00DB6C3D"/>
    <w:rsid w:val="00DB7F1D"/>
    <w:rsid w:val="00DC03BC"/>
    <w:rsid w:val="00DC3082"/>
    <w:rsid w:val="00DC37C7"/>
    <w:rsid w:val="00DC55D5"/>
    <w:rsid w:val="00DC5ACF"/>
    <w:rsid w:val="00DD07AF"/>
    <w:rsid w:val="00DD14BB"/>
    <w:rsid w:val="00DD1854"/>
    <w:rsid w:val="00DD2406"/>
    <w:rsid w:val="00DD2592"/>
    <w:rsid w:val="00DD2B29"/>
    <w:rsid w:val="00DD3573"/>
    <w:rsid w:val="00DD6993"/>
    <w:rsid w:val="00DD6E2A"/>
    <w:rsid w:val="00DD7468"/>
    <w:rsid w:val="00DE25E9"/>
    <w:rsid w:val="00DE3B57"/>
    <w:rsid w:val="00DE46A8"/>
    <w:rsid w:val="00DE5072"/>
    <w:rsid w:val="00DE71D3"/>
    <w:rsid w:val="00DE72CF"/>
    <w:rsid w:val="00DE7914"/>
    <w:rsid w:val="00DF08A0"/>
    <w:rsid w:val="00DF4567"/>
    <w:rsid w:val="00DF511C"/>
    <w:rsid w:val="00DF5CBC"/>
    <w:rsid w:val="00E04444"/>
    <w:rsid w:val="00E050CA"/>
    <w:rsid w:val="00E13BEF"/>
    <w:rsid w:val="00E16470"/>
    <w:rsid w:val="00E167C4"/>
    <w:rsid w:val="00E215FC"/>
    <w:rsid w:val="00E217E5"/>
    <w:rsid w:val="00E26DA0"/>
    <w:rsid w:val="00E26FF8"/>
    <w:rsid w:val="00E30A74"/>
    <w:rsid w:val="00E324A2"/>
    <w:rsid w:val="00E327A8"/>
    <w:rsid w:val="00E34B94"/>
    <w:rsid w:val="00E3593C"/>
    <w:rsid w:val="00E43F47"/>
    <w:rsid w:val="00E440F0"/>
    <w:rsid w:val="00E469EC"/>
    <w:rsid w:val="00E46CB5"/>
    <w:rsid w:val="00E61146"/>
    <w:rsid w:val="00E70760"/>
    <w:rsid w:val="00E7377E"/>
    <w:rsid w:val="00E807BE"/>
    <w:rsid w:val="00E908FF"/>
    <w:rsid w:val="00E916DF"/>
    <w:rsid w:val="00E9253C"/>
    <w:rsid w:val="00E9449C"/>
    <w:rsid w:val="00E95CA2"/>
    <w:rsid w:val="00E9670A"/>
    <w:rsid w:val="00E96A0B"/>
    <w:rsid w:val="00EA55BE"/>
    <w:rsid w:val="00EA6104"/>
    <w:rsid w:val="00EA7844"/>
    <w:rsid w:val="00EB07A1"/>
    <w:rsid w:val="00EB0953"/>
    <w:rsid w:val="00EB1E03"/>
    <w:rsid w:val="00EB3CF0"/>
    <w:rsid w:val="00EB45B5"/>
    <w:rsid w:val="00EB5E57"/>
    <w:rsid w:val="00EB61DB"/>
    <w:rsid w:val="00EC59C1"/>
    <w:rsid w:val="00EC6FFB"/>
    <w:rsid w:val="00EC789D"/>
    <w:rsid w:val="00ED1AD0"/>
    <w:rsid w:val="00ED4AFD"/>
    <w:rsid w:val="00ED61FE"/>
    <w:rsid w:val="00ED6776"/>
    <w:rsid w:val="00EE2AF6"/>
    <w:rsid w:val="00EE4FBE"/>
    <w:rsid w:val="00EE75B5"/>
    <w:rsid w:val="00EF007D"/>
    <w:rsid w:val="00EF3C05"/>
    <w:rsid w:val="00F006A2"/>
    <w:rsid w:val="00F008E5"/>
    <w:rsid w:val="00F0106D"/>
    <w:rsid w:val="00F01745"/>
    <w:rsid w:val="00F02494"/>
    <w:rsid w:val="00F026CA"/>
    <w:rsid w:val="00F038A1"/>
    <w:rsid w:val="00F03C4F"/>
    <w:rsid w:val="00F04A20"/>
    <w:rsid w:val="00F04E75"/>
    <w:rsid w:val="00F06E4E"/>
    <w:rsid w:val="00F15F38"/>
    <w:rsid w:val="00F238E0"/>
    <w:rsid w:val="00F243DC"/>
    <w:rsid w:val="00F30496"/>
    <w:rsid w:val="00F320B8"/>
    <w:rsid w:val="00F351E7"/>
    <w:rsid w:val="00F3617A"/>
    <w:rsid w:val="00F40EE3"/>
    <w:rsid w:val="00F45AE6"/>
    <w:rsid w:val="00F51E01"/>
    <w:rsid w:val="00F520A7"/>
    <w:rsid w:val="00F5555E"/>
    <w:rsid w:val="00F55838"/>
    <w:rsid w:val="00F5649A"/>
    <w:rsid w:val="00F573DB"/>
    <w:rsid w:val="00F60BE0"/>
    <w:rsid w:val="00F6194D"/>
    <w:rsid w:val="00F6220C"/>
    <w:rsid w:val="00F62E45"/>
    <w:rsid w:val="00F644D9"/>
    <w:rsid w:val="00F67DC5"/>
    <w:rsid w:val="00F7350F"/>
    <w:rsid w:val="00F741CD"/>
    <w:rsid w:val="00F82342"/>
    <w:rsid w:val="00F86FD2"/>
    <w:rsid w:val="00F877DB"/>
    <w:rsid w:val="00F91AE4"/>
    <w:rsid w:val="00F93C8B"/>
    <w:rsid w:val="00F9590E"/>
    <w:rsid w:val="00F959DD"/>
    <w:rsid w:val="00F95EA6"/>
    <w:rsid w:val="00F960D5"/>
    <w:rsid w:val="00F979E0"/>
    <w:rsid w:val="00FA345F"/>
    <w:rsid w:val="00FA58ED"/>
    <w:rsid w:val="00FB1231"/>
    <w:rsid w:val="00FB215F"/>
    <w:rsid w:val="00FB3BFD"/>
    <w:rsid w:val="00FB5B13"/>
    <w:rsid w:val="00FC1C5C"/>
    <w:rsid w:val="00FC2CDD"/>
    <w:rsid w:val="00FD25C8"/>
    <w:rsid w:val="00FD64AC"/>
    <w:rsid w:val="00FD6509"/>
    <w:rsid w:val="00FD7133"/>
    <w:rsid w:val="00FD7D56"/>
    <w:rsid w:val="00FE17E2"/>
    <w:rsid w:val="00FE1922"/>
    <w:rsid w:val="00FE2176"/>
    <w:rsid w:val="00FE26C2"/>
    <w:rsid w:val="00FE351A"/>
    <w:rsid w:val="00FE4CBD"/>
    <w:rsid w:val="00FF17BF"/>
    <w:rsid w:val="00FF1EA4"/>
    <w:rsid w:val="00FF5A8B"/>
    <w:rsid w:val="00FF6E4B"/>
    <w:rsid w:val="00FF7361"/>
    <w:rsid w:val="0129B62C"/>
    <w:rsid w:val="014C4123"/>
    <w:rsid w:val="015D07D8"/>
    <w:rsid w:val="016903DD"/>
    <w:rsid w:val="016EAD1B"/>
    <w:rsid w:val="018EE5AC"/>
    <w:rsid w:val="01AE2D9D"/>
    <w:rsid w:val="01BB2BEE"/>
    <w:rsid w:val="01DAF84E"/>
    <w:rsid w:val="01E23523"/>
    <w:rsid w:val="020FA124"/>
    <w:rsid w:val="0219BA79"/>
    <w:rsid w:val="023314AC"/>
    <w:rsid w:val="0237B5D9"/>
    <w:rsid w:val="026D8E5F"/>
    <w:rsid w:val="02996B92"/>
    <w:rsid w:val="02A3C9A0"/>
    <w:rsid w:val="02B197D0"/>
    <w:rsid w:val="02B8AC6C"/>
    <w:rsid w:val="03052B3F"/>
    <w:rsid w:val="03384FDF"/>
    <w:rsid w:val="03B5EF81"/>
    <w:rsid w:val="0415D43A"/>
    <w:rsid w:val="04476543"/>
    <w:rsid w:val="045C3687"/>
    <w:rsid w:val="04637008"/>
    <w:rsid w:val="046E3BA7"/>
    <w:rsid w:val="04734276"/>
    <w:rsid w:val="04B83965"/>
    <w:rsid w:val="04C6D5E5"/>
    <w:rsid w:val="04D4477E"/>
    <w:rsid w:val="04E03018"/>
    <w:rsid w:val="04FFB169"/>
    <w:rsid w:val="0554600D"/>
    <w:rsid w:val="0565C7D8"/>
    <w:rsid w:val="0576ACA9"/>
    <w:rsid w:val="05BA4961"/>
    <w:rsid w:val="05D0A7AD"/>
    <w:rsid w:val="061268CD"/>
    <w:rsid w:val="0648128B"/>
    <w:rsid w:val="066256CF"/>
    <w:rsid w:val="0679E40B"/>
    <w:rsid w:val="067B7F2C"/>
    <w:rsid w:val="06B0DFEE"/>
    <w:rsid w:val="06BAD732"/>
    <w:rsid w:val="06F480AF"/>
    <w:rsid w:val="072BFB6D"/>
    <w:rsid w:val="07604E02"/>
    <w:rsid w:val="07667520"/>
    <w:rsid w:val="07BD712F"/>
    <w:rsid w:val="084436E4"/>
    <w:rsid w:val="085047B7"/>
    <w:rsid w:val="0850C597"/>
    <w:rsid w:val="0857DA33"/>
    <w:rsid w:val="08775B84"/>
    <w:rsid w:val="08D5ACA6"/>
    <w:rsid w:val="09122E33"/>
    <w:rsid w:val="092FBB85"/>
    <w:rsid w:val="09812D4C"/>
    <w:rsid w:val="098542F3"/>
    <w:rsid w:val="09B9E91C"/>
    <w:rsid w:val="0A12252E"/>
    <w:rsid w:val="0A2022AC"/>
    <w:rsid w:val="0A4295E8"/>
    <w:rsid w:val="0A7C91BB"/>
    <w:rsid w:val="0AAF838A"/>
    <w:rsid w:val="0ABF9320"/>
    <w:rsid w:val="0B094BBD"/>
    <w:rsid w:val="0B09F960"/>
    <w:rsid w:val="0B2177FB"/>
    <w:rsid w:val="0B2EF42C"/>
    <w:rsid w:val="0B3DB578"/>
    <w:rsid w:val="0B7A1239"/>
    <w:rsid w:val="0B82095C"/>
    <w:rsid w:val="0B940E7C"/>
    <w:rsid w:val="0BE14C05"/>
    <w:rsid w:val="0C32B93E"/>
    <w:rsid w:val="0C6E4F1C"/>
    <w:rsid w:val="0C6FCD6A"/>
    <w:rsid w:val="0CB1CF01"/>
    <w:rsid w:val="0CBDAD03"/>
    <w:rsid w:val="0CFE4DD4"/>
    <w:rsid w:val="0D1CAED6"/>
    <w:rsid w:val="0D3551DD"/>
    <w:rsid w:val="0DB53934"/>
    <w:rsid w:val="0E258F76"/>
    <w:rsid w:val="0E272DA5"/>
    <w:rsid w:val="0E330BA7"/>
    <w:rsid w:val="0F1E499C"/>
    <w:rsid w:val="0F4A1929"/>
    <w:rsid w:val="0F63408B"/>
    <w:rsid w:val="0FB152F5"/>
    <w:rsid w:val="0FCD2EE7"/>
    <w:rsid w:val="0FD23025"/>
    <w:rsid w:val="100CE28B"/>
    <w:rsid w:val="1011269B"/>
    <w:rsid w:val="101BBF82"/>
    <w:rsid w:val="1042C8B7"/>
    <w:rsid w:val="10B6C208"/>
    <w:rsid w:val="10CCF3FE"/>
    <w:rsid w:val="10E52DE2"/>
    <w:rsid w:val="10E641B7"/>
    <w:rsid w:val="111E9DD0"/>
    <w:rsid w:val="118FBD60"/>
    <w:rsid w:val="11ACF6FC"/>
    <w:rsid w:val="11B532FE"/>
    <w:rsid w:val="11B693C4"/>
    <w:rsid w:val="11C4FB01"/>
    <w:rsid w:val="11CB15E2"/>
    <w:rsid w:val="12251F71"/>
    <w:rsid w:val="12429319"/>
    <w:rsid w:val="12480986"/>
    <w:rsid w:val="125B7A04"/>
    <w:rsid w:val="1261968A"/>
    <w:rsid w:val="12AE1FF5"/>
    <w:rsid w:val="12B89D31"/>
    <w:rsid w:val="12BA6E31"/>
    <w:rsid w:val="12D3D60A"/>
    <w:rsid w:val="1360CB62"/>
    <w:rsid w:val="136500BD"/>
    <w:rsid w:val="13A59ADD"/>
    <w:rsid w:val="13D0D8A8"/>
    <w:rsid w:val="1405F7A9"/>
    <w:rsid w:val="1428E843"/>
    <w:rsid w:val="14312D9B"/>
    <w:rsid w:val="14384545"/>
    <w:rsid w:val="1474538A"/>
    <w:rsid w:val="1480AF6C"/>
    <w:rsid w:val="14F2D6AE"/>
    <w:rsid w:val="152E3DDF"/>
    <w:rsid w:val="1574A045"/>
    <w:rsid w:val="160B1225"/>
    <w:rsid w:val="16121C29"/>
    <w:rsid w:val="161E04C3"/>
    <w:rsid w:val="164CD345"/>
    <w:rsid w:val="165BA69F"/>
    <w:rsid w:val="168DDE49"/>
    <w:rsid w:val="16CD9B10"/>
    <w:rsid w:val="16E4415D"/>
    <w:rsid w:val="16F47174"/>
    <w:rsid w:val="1703BEA5"/>
    <w:rsid w:val="17B101C3"/>
    <w:rsid w:val="17C4E9D8"/>
    <w:rsid w:val="17EBF30D"/>
    <w:rsid w:val="17F41994"/>
    <w:rsid w:val="18989E9A"/>
    <w:rsid w:val="18AA70E9"/>
    <w:rsid w:val="18B1C5FC"/>
    <w:rsid w:val="18D026FE"/>
    <w:rsid w:val="18E8206B"/>
    <w:rsid w:val="1910171E"/>
    <w:rsid w:val="1918D175"/>
    <w:rsid w:val="194BF54C"/>
    <w:rsid w:val="19BB97C4"/>
    <w:rsid w:val="19C848D3"/>
    <w:rsid w:val="19E08F82"/>
    <w:rsid w:val="1A008EB3"/>
    <w:rsid w:val="1A0BF96D"/>
    <w:rsid w:val="1A138151"/>
    <w:rsid w:val="1A4FCCFF"/>
    <w:rsid w:val="1A56F9F2"/>
    <w:rsid w:val="1A720544"/>
    <w:rsid w:val="1A77F991"/>
    <w:rsid w:val="1AE7C5AD"/>
    <w:rsid w:val="1B806A93"/>
    <w:rsid w:val="1BA0D962"/>
    <w:rsid w:val="1BBA6666"/>
    <w:rsid w:val="1BD3FE02"/>
    <w:rsid w:val="1BFF5D55"/>
    <w:rsid w:val="1C412C1B"/>
    <w:rsid w:val="1C53AF1B"/>
    <w:rsid w:val="1C6BA888"/>
    <w:rsid w:val="1CE34637"/>
    <w:rsid w:val="1D23B437"/>
    <w:rsid w:val="1D421539"/>
    <w:rsid w:val="1D8E5395"/>
    <w:rsid w:val="1DBB6425"/>
    <w:rsid w:val="1E1EB675"/>
    <w:rsid w:val="1E346C21"/>
    <w:rsid w:val="1E62F2CD"/>
    <w:rsid w:val="1E6781D2"/>
    <w:rsid w:val="1E67F20C"/>
    <w:rsid w:val="1E6D761F"/>
    <w:rsid w:val="1E81196E"/>
    <w:rsid w:val="1ED08D99"/>
    <w:rsid w:val="1ED8157D"/>
    <w:rsid w:val="1F3DEE83"/>
    <w:rsid w:val="1F4A3663"/>
    <w:rsid w:val="1F5EDB32"/>
    <w:rsid w:val="1FA2E4A3"/>
    <w:rsid w:val="1FA9EEA7"/>
    <w:rsid w:val="1FCFE225"/>
    <w:rsid w:val="1FD55892"/>
    <w:rsid w:val="2015C692"/>
    <w:rsid w:val="20345A65"/>
    <w:rsid w:val="205AF052"/>
    <w:rsid w:val="2066CE54"/>
    <w:rsid w:val="20CCE4C3"/>
    <w:rsid w:val="20D34C58"/>
    <w:rsid w:val="20E80FF6"/>
    <w:rsid w:val="20EC6614"/>
    <w:rsid w:val="2104EA5F"/>
    <w:rsid w:val="211930C5"/>
    <w:rsid w:val="213ED934"/>
    <w:rsid w:val="21570731"/>
    <w:rsid w:val="2195A4FA"/>
    <w:rsid w:val="21BCABA7"/>
    <w:rsid w:val="21CA27D8"/>
    <w:rsid w:val="21D04EF6"/>
    <w:rsid w:val="21EF9D76"/>
    <w:rsid w:val="223AFBFA"/>
    <w:rsid w:val="223C1C49"/>
    <w:rsid w:val="224DF7B4"/>
    <w:rsid w:val="225ADEE4"/>
    <w:rsid w:val="2269F944"/>
    <w:rsid w:val="228B8F39"/>
    <w:rsid w:val="2291C12F"/>
    <w:rsid w:val="22CC71BC"/>
    <w:rsid w:val="22CEE1BE"/>
    <w:rsid w:val="2300B6AB"/>
    <w:rsid w:val="23266CC0"/>
    <w:rsid w:val="23336B11"/>
    <w:rsid w:val="2333DB4B"/>
    <w:rsid w:val="235EEB27"/>
    <w:rsid w:val="23847D6B"/>
    <w:rsid w:val="23952B62"/>
    <w:rsid w:val="23B6646C"/>
    <w:rsid w:val="23D00AD3"/>
    <w:rsid w:val="23EA5671"/>
    <w:rsid w:val="2430EB8F"/>
    <w:rsid w:val="247BCC33"/>
    <w:rsid w:val="248EA7F3"/>
    <w:rsid w:val="24A7361E"/>
    <w:rsid w:val="2553D713"/>
    <w:rsid w:val="25852AB3"/>
    <w:rsid w:val="25A0133E"/>
    <w:rsid w:val="25A19A06"/>
    <w:rsid w:val="25BFA466"/>
    <w:rsid w:val="2603ADD7"/>
    <w:rsid w:val="26257D6C"/>
    <w:rsid w:val="2630AB59"/>
    <w:rsid w:val="26457C9D"/>
    <w:rsid w:val="26574146"/>
    <w:rsid w:val="2697ADCA"/>
    <w:rsid w:val="26D234C9"/>
    <w:rsid w:val="26D9E7B7"/>
    <w:rsid w:val="26ECFA36"/>
    <w:rsid w:val="271BE94E"/>
    <w:rsid w:val="2720C7C1"/>
    <w:rsid w:val="273D6A67"/>
    <w:rsid w:val="2748D92A"/>
    <w:rsid w:val="276DDE8E"/>
    <w:rsid w:val="27997B4A"/>
    <w:rsid w:val="27BACD9B"/>
    <w:rsid w:val="27C051AE"/>
    <w:rsid w:val="280B6FBB"/>
    <w:rsid w:val="2832461F"/>
    <w:rsid w:val="28644A70"/>
    <w:rsid w:val="28923570"/>
    <w:rsid w:val="2896C77B"/>
    <w:rsid w:val="28C8C2B0"/>
    <w:rsid w:val="28D72C5F"/>
    <w:rsid w:val="2922BDB4"/>
    <w:rsid w:val="2935B052"/>
    <w:rsid w:val="29A0DD94"/>
    <w:rsid w:val="29F8CC4D"/>
    <w:rsid w:val="29F92A65"/>
    <w:rsid w:val="2A0145B8"/>
    <w:rsid w:val="2A2627E7"/>
    <w:rsid w:val="2A3297DC"/>
    <w:rsid w:val="2A42032F"/>
    <w:rsid w:val="2A6C0C54"/>
    <w:rsid w:val="2AA9B8C8"/>
    <w:rsid w:val="2AAC6FBC"/>
    <w:rsid w:val="2AF8EE8F"/>
    <w:rsid w:val="2B186FE0"/>
    <w:rsid w:val="2B232A85"/>
    <w:rsid w:val="2B386641"/>
    <w:rsid w:val="2B7CF2B8"/>
    <w:rsid w:val="2B8A6451"/>
    <w:rsid w:val="2BAFD9EF"/>
    <w:rsid w:val="2BC9718B"/>
    <w:rsid w:val="2BCFD920"/>
    <w:rsid w:val="2C3B65FC"/>
    <w:rsid w:val="2C56912F"/>
    <w:rsid w:val="2C64443A"/>
    <w:rsid w:val="2C8C3AED"/>
    <w:rsid w:val="2C9B881E"/>
    <w:rsid w:val="2CC885A0"/>
    <w:rsid w:val="2CD2C573"/>
    <w:rsid w:val="2D1A67DC"/>
    <w:rsid w:val="2D7CB282"/>
    <w:rsid w:val="2D83C71E"/>
    <w:rsid w:val="2DD49C0F"/>
    <w:rsid w:val="2DE06803"/>
    <w:rsid w:val="2E1BA475"/>
    <w:rsid w:val="2E34BE31"/>
    <w:rsid w:val="2E45EADF"/>
    <w:rsid w:val="2E52EC62"/>
    <w:rsid w:val="2E6E3FA1"/>
    <w:rsid w:val="2E7C76AC"/>
    <w:rsid w:val="2E94EDF9"/>
    <w:rsid w:val="2EBB83E6"/>
    <w:rsid w:val="2EC8F57F"/>
    <w:rsid w:val="2ECD5635"/>
    <w:rsid w:val="2F06D4C4"/>
    <w:rsid w:val="2F127FF5"/>
    <w:rsid w:val="2F18A713"/>
    <w:rsid w:val="2F7DF0E4"/>
    <w:rsid w:val="2F8BC979"/>
    <w:rsid w:val="300A3EF7"/>
    <w:rsid w:val="3059C0C8"/>
    <w:rsid w:val="306EC4DD"/>
    <w:rsid w:val="309B81E8"/>
    <w:rsid w:val="30B5AE2D"/>
    <w:rsid w:val="30DD837F"/>
    <w:rsid w:val="30F3ABEC"/>
    <w:rsid w:val="312FE233"/>
    <w:rsid w:val="316329E2"/>
    <w:rsid w:val="318521AE"/>
    <w:rsid w:val="318A4F35"/>
    <w:rsid w:val="319F2C92"/>
    <w:rsid w:val="31B725FF"/>
    <w:rsid w:val="31C42450"/>
    <w:rsid w:val="320AB96E"/>
    <w:rsid w:val="32705FA3"/>
    <w:rsid w:val="32959AF1"/>
    <w:rsid w:val="32BA9032"/>
    <w:rsid w:val="32FF8721"/>
    <w:rsid w:val="3307FC83"/>
    <w:rsid w:val="33294ED4"/>
    <w:rsid w:val="332D7221"/>
    <w:rsid w:val="333F7741"/>
    <w:rsid w:val="334CF372"/>
    <w:rsid w:val="3378D0A5"/>
    <w:rsid w:val="3379F0F4"/>
    <w:rsid w:val="33846E30"/>
    <w:rsid w:val="33A600F8"/>
    <w:rsid w:val="33BA545C"/>
    <w:rsid w:val="33BEE7E3"/>
    <w:rsid w:val="33D2CBA9"/>
    <w:rsid w:val="34053F98"/>
    <w:rsid w:val="3424C0E9"/>
    <w:rsid w:val="343743E9"/>
    <w:rsid w:val="34713FBC"/>
    <w:rsid w:val="34B7D4DA"/>
    <w:rsid w:val="34DBAC49"/>
    <w:rsid w:val="3508A9CB"/>
    <w:rsid w:val="353475EB"/>
    <w:rsid w:val="353A7B4B"/>
    <w:rsid w:val="35436C7A"/>
    <w:rsid w:val="3568991C"/>
    <w:rsid w:val="358E418B"/>
    <w:rsid w:val="3594A920"/>
    <w:rsid w:val="35B3AC91"/>
    <w:rsid w:val="36270C60"/>
    <w:rsid w:val="366C034F"/>
    <w:rsid w:val="36708C3E"/>
    <w:rsid w:val="367E086F"/>
    <w:rsid w:val="371A7717"/>
    <w:rsid w:val="3722EEAF"/>
    <w:rsid w:val="374F9222"/>
    <w:rsid w:val="3768186F"/>
    <w:rsid w:val="37874A49"/>
    <w:rsid w:val="37C1E0A2"/>
    <w:rsid w:val="37D2C573"/>
    <w:rsid w:val="37F15CC7"/>
    <w:rsid w:val="37F4C7D9"/>
    <w:rsid w:val="380B6080"/>
    <w:rsid w:val="380E5F75"/>
    <w:rsid w:val="386CB097"/>
    <w:rsid w:val="3886BB7B"/>
    <w:rsid w:val="388C31E8"/>
    <w:rsid w:val="38D6364E"/>
    <w:rsid w:val="38E07608"/>
    <w:rsid w:val="38FCC593"/>
    <w:rsid w:val="3917A14F"/>
    <w:rsid w:val="398E3B55"/>
    <w:rsid w:val="3992B154"/>
    <w:rsid w:val="399EE94C"/>
    <w:rsid w:val="39ADBCA6"/>
    <w:rsid w:val="39D43914"/>
    <w:rsid w:val="39D4930A"/>
    <w:rsid w:val="3A1FB117"/>
    <w:rsid w:val="3A2721E1"/>
    <w:rsid w:val="3A365764"/>
    <w:rsid w:val="3A57A486"/>
    <w:rsid w:val="3ADD040C"/>
    <w:rsid w:val="3AF77E8E"/>
    <w:rsid w:val="3B477741"/>
    <w:rsid w:val="3B5D94FD"/>
    <w:rsid w:val="3B9985A1"/>
    <w:rsid w:val="3BA3B9E1"/>
    <w:rsid w:val="3BEAB4A1"/>
    <w:rsid w:val="3BF038B4"/>
    <w:rsid w:val="3C03DC03"/>
    <w:rsid w:val="3C1A5722"/>
    <w:rsid w:val="3C60FF30"/>
    <w:rsid w:val="3CD42196"/>
    <w:rsid w:val="3D934296"/>
    <w:rsid w:val="3DA33934"/>
    <w:rsid w:val="3DB62783"/>
    <w:rsid w:val="3DB6EA29"/>
    <w:rsid w:val="3DC41B4B"/>
    <w:rsid w:val="3DCA0F98"/>
    <w:rsid w:val="3DF68BCD"/>
    <w:rsid w:val="3E152DA5"/>
    <w:rsid w:val="3E25DB9C"/>
    <w:rsid w:val="3E2F66CD"/>
    <w:rsid w:val="3E55910D"/>
    <w:rsid w:val="3E5B855A"/>
    <w:rsid w:val="3E6AD28B"/>
    <w:rsid w:val="3E754FC7"/>
    <w:rsid w:val="3EF2EF69"/>
    <w:rsid w:val="3EF925FF"/>
    <w:rsid w:val="3F7A5747"/>
    <w:rsid w:val="3FB162AD"/>
    <w:rsid w:val="3FB789CB"/>
    <w:rsid w:val="3FBA4B57"/>
    <w:rsid w:val="4001C007"/>
    <w:rsid w:val="40942B40"/>
    <w:rsid w:val="40A8F09D"/>
    <w:rsid w:val="40C24911"/>
    <w:rsid w:val="41194520"/>
    <w:rsid w:val="416D1906"/>
    <w:rsid w:val="419B2F4D"/>
    <w:rsid w:val="41A00AD5"/>
    <w:rsid w:val="41AC9988"/>
    <w:rsid w:val="41ACC850"/>
    <w:rsid w:val="41AF5B9C"/>
    <w:rsid w:val="41D32F75"/>
    <w:rsid w:val="421B582A"/>
    <w:rsid w:val="4264A537"/>
    <w:rsid w:val="4290048A"/>
    <w:rsid w:val="4295F8D7"/>
    <w:rsid w:val="42A37508"/>
    <w:rsid w:val="42A99C26"/>
    <w:rsid w:val="42B2C642"/>
    <w:rsid w:val="42D2438A"/>
    <w:rsid w:val="42DC835D"/>
    <w:rsid w:val="42DD013D"/>
    <w:rsid w:val="43217A4C"/>
    <w:rsid w:val="43276E99"/>
    <w:rsid w:val="43C6394E"/>
    <w:rsid w:val="4402841A"/>
    <w:rsid w:val="443E7C1B"/>
    <w:rsid w:val="449CCD3D"/>
    <w:rsid w:val="44A7017D"/>
    <w:rsid w:val="44B19E81"/>
    <w:rsid w:val="44BCDF14"/>
    <w:rsid w:val="44FCBC8E"/>
    <w:rsid w:val="450739CA"/>
    <w:rsid w:val="450EC1AE"/>
    <w:rsid w:val="4517AA58"/>
    <w:rsid w:val="451C3DDF"/>
    <w:rsid w:val="45431443"/>
    <w:rsid w:val="454E16E9"/>
    <w:rsid w:val="4556B792"/>
    <w:rsid w:val="455F8B0C"/>
    <w:rsid w:val="456209AF"/>
    <w:rsid w:val="458D1201"/>
    <w:rsid w:val="45CF433B"/>
    <w:rsid w:val="45D3293F"/>
    <w:rsid w:val="45F9FFA3"/>
    <w:rsid w:val="460DA2F2"/>
    <w:rsid w:val="463AA074"/>
    <w:rsid w:val="466EA070"/>
    <w:rsid w:val="467F8CCB"/>
    <w:rsid w:val="46DECF74"/>
    <w:rsid w:val="46FB5B6D"/>
    <w:rsid w:val="46FDDA10"/>
    <w:rsid w:val="47183221"/>
    <w:rsid w:val="474EEF78"/>
    <w:rsid w:val="475D8BF8"/>
    <w:rsid w:val="477DCF6E"/>
    <w:rsid w:val="47830196"/>
    <w:rsid w:val="47B45536"/>
    <w:rsid w:val="47C7EDED"/>
    <w:rsid w:val="47F4EB6F"/>
    <w:rsid w:val="4800DDEE"/>
    <w:rsid w:val="4839E25E"/>
    <w:rsid w:val="486A956A"/>
    <w:rsid w:val="4878EF98"/>
    <w:rsid w:val="488044AB"/>
    <w:rsid w:val="4899AA71"/>
    <w:rsid w:val="48A5ED1A"/>
    <w:rsid w:val="48C1184D"/>
    <w:rsid w:val="48C56E6B"/>
    <w:rsid w:val="48D740BA"/>
    <w:rsid w:val="48E61DB1"/>
    <w:rsid w:val="49109A1E"/>
    <w:rsid w:val="4911BA6D"/>
    <w:rsid w:val="493890D1"/>
    <w:rsid w:val="4949352B"/>
    <w:rsid w:val="497C59CB"/>
    <w:rsid w:val="49B6A0AD"/>
    <w:rsid w:val="49B7DA35"/>
    <w:rsid w:val="49CFD7D8"/>
    <w:rsid w:val="49DDA9E2"/>
    <w:rsid w:val="49E01D0B"/>
    <w:rsid w:val="4A031F80"/>
    <w:rsid w:val="4A28C7EF"/>
    <w:rsid w:val="4A4F9E53"/>
    <w:rsid w:val="4A4FD2E3"/>
    <w:rsid w:val="4A558808"/>
    <w:rsid w:val="4A7AFDA6"/>
    <w:rsid w:val="4A949542"/>
    <w:rsid w:val="4A9C9811"/>
    <w:rsid w:val="4AA07344"/>
    <w:rsid w:val="4AACABAF"/>
    <w:rsid w:val="4AC192C4"/>
    <w:rsid w:val="4AEB9151"/>
    <w:rsid w:val="4B04EB84"/>
    <w:rsid w:val="4B1267B5"/>
    <w:rsid w:val="4B260B04"/>
    <w:rsid w:val="4B6B01F3"/>
    <w:rsid w:val="4B9E670A"/>
    <w:rsid w:val="4BAFA96B"/>
    <w:rsid w:val="4BE44B77"/>
    <w:rsid w:val="4C05B96B"/>
    <w:rsid w:val="4C09F3E6"/>
    <w:rsid w:val="4C0C544E"/>
    <w:rsid w:val="4C2D73B6"/>
    <w:rsid w:val="4C9B69A8"/>
    <w:rsid w:val="4CEC3E99"/>
    <w:rsid w:val="4D3EB1B9"/>
    <w:rsid w:val="4D6D1B94"/>
    <w:rsid w:val="4D71D659"/>
    <w:rsid w:val="4DBE225B"/>
    <w:rsid w:val="4E0E3896"/>
    <w:rsid w:val="4E181D5F"/>
    <w:rsid w:val="4E1E0714"/>
    <w:rsid w:val="4E5F2DF9"/>
    <w:rsid w:val="4E637BE3"/>
    <w:rsid w:val="4E8FFB85"/>
    <w:rsid w:val="4EA53D03"/>
    <w:rsid w:val="4EA872D2"/>
    <w:rsid w:val="4EDA71D1"/>
    <w:rsid w:val="4EF473C5"/>
    <w:rsid w:val="4F0CEB12"/>
    <w:rsid w:val="4F1B8792"/>
    <w:rsid w:val="4F61E7A0"/>
    <w:rsid w:val="4F6DC744"/>
    <w:rsid w:val="4F6DF01A"/>
    <w:rsid w:val="4FA8A736"/>
    <w:rsid w:val="4FDE50F4"/>
    <w:rsid w:val="506FC6B6"/>
    <w:rsid w:val="50AC1169"/>
    <w:rsid w:val="50BA82A4"/>
    <w:rsid w:val="50C239D6"/>
    <w:rsid w:val="50CEC889"/>
    <w:rsid w:val="50E16118"/>
    <w:rsid w:val="51013C78"/>
    <w:rsid w:val="510452C5"/>
    <w:rsid w:val="511AD414"/>
    <w:rsid w:val="51238D70"/>
    <w:rsid w:val="513D16F1"/>
    <w:rsid w:val="515850C5"/>
    <w:rsid w:val="5162C9F8"/>
    <w:rsid w:val="51633A4B"/>
    <w:rsid w:val="51774DBB"/>
    <w:rsid w:val="51DECEEE"/>
    <w:rsid w:val="51F4728B"/>
    <w:rsid w:val="521EEAEF"/>
    <w:rsid w:val="5244272D"/>
    <w:rsid w:val="5258F871"/>
    <w:rsid w:val="526ABD1A"/>
    <w:rsid w:val="529F0FAF"/>
    <w:rsid w:val="52AAEDB1"/>
    <w:rsid w:val="52FD60D1"/>
    <w:rsid w:val="53110420"/>
    <w:rsid w:val="53131E1C"/>
    <w:rsid w:val="536F5542"/>
    <w:rsid w:val="53A86397"/>
    <w:rsid w:val="53BABB50"/>
    <w:rsid w:val="53CE496F"/>
    <w:rsid w:val="53E31AB3"/>
    <w:rsid w:val="5433EFA4"/>
    <w:rsid w:val="54654344"/>
    <w:rsid w:val="5478E693"/>
    <w:rsid w:val="547F0DB1"/>
    <w:rsid w:val="54A42C4E"/>
    <w:rsid w:val="54F14299"/>
    <w:rsid w:val="55127E39"/>
    <w:rsid w:val="556ABB3E"/>
    <w:rsid w:val="55AF830C"/>
    <w:rsid w:val="55C147B5"/>
    <w:rsid w:val="55DAD3D7"/>
    <w:rsid w:val="560CA639"/>
    <w:rsid w:val="5633DC9E"/>
    <w:rsid w:val="5639A3BB"/>
    <w:rsid w:val="563F1A28"/>
    <w:rsid w:val="56550FC4"/>
    <w:rsid w:val="5696ECA5"/>
    <w:rsid w:val="56C05BCA"/>
    <w:rsid w:val="56C68D80"/>
    <w:rsid w:val="56CC06FB"/>
    <w:rsid w:val="56D30DAB"/>
    <w:rsid w:val="56D68437"/>
    <w:rsid w:val="575572AA"/>
    <w:rsid w:val="576EF44A"/>
    <w:rsid w:val="57F64792"/>
    <w:rsid w:val="57FC6EB0"/>
    <w:rsid w:val="5809EAE1"/>
    <w:rsid w:val="58105276"/>
    <w:rsid w:val="582AE33C"/>
    <w:rsid w:val="5833E96E"/>
    <w:rsid w:val="58E05792"/>
    <w:rsid w:val="58FEB894"/>
    <w:rsid w:val="5908CE47"/>
    <w:rsid w:val="59524C03"/>
    <w:rsid w:val="59902E56"/>
    <w:rsid w:val="59A827C3"/>
    <w:rsid w:val="59CAE558"/>
    <w:rsid w:val="59E817E3"/>
    <w:rsid w:val="5A079934"/>
    <w:rsid w:val="5A23F25C"/>
    <w:rsid w:val="5A7B6C4B"/>
    <w:rsid w:val="5A8FF280"/>
    <w:rsid w:val="5AB5681E"/>
    <w:rsid w:val="5ADADDBC"/>
    <w:rsid w:val="5ADC7153"/>
    <w:rsid w:val="5B25FBC9"/>
    <w:rsid w:val="5B4CD22D"/>
    <w:rsid w:val="5B9702BC"/>
    <w:rsid w:val="5C4B14E4"/>
    <w:rsid w:val="5C6FBDB1"/>
    <w:rsid w:val="5C8FAF3C"/>
    <w:rsid w:val="5C95334F"/>
    <w:rsid w:val="5CAF3E33"/>
    <w:rsid w:val="5CD981B3"/>
    <w:rsid w:val="5CF0FF53"/>
    <w:rsid w:val="5D2580F0"/>
    <w:rsid w:val="5D58AD62"/>
    <w:rsid w:val="5D671711"/>
    <w:rsid w:val="5DB2A866"/>
    <w:rsid w:val="5DC59B04"/>
    <w:rsid w:val="5DFEE6C2"/>
    <w:rsid w:val="5E3DB693"/>
    <w:rsid w:val="5E6806D7"/>
    <w:rsid w:val="5E6915E6"/>
    <w:rsid w:val="5E6F0A33"/>
    <w:rsid w:val="5E8A0295"/>
    <w:rsid w:val="5E901F1B"/>
    <w:rsid w:val="5EA0A8E2"/>
    <w:rsid w:val="5EA4F05F"/>
    <w:rsid w:val="5EAFAB04"/>
    <w:rsid w:val="5F1A5808"/>
    <w:rsid w:val="5F47558A"/>
    <w:rsid w:val="5FB4432C"/>
    <w:rsid w:val="6035BBA8"/>
    <w:rsid w:val="6077BD3F"/>
    <w:rsid w:val="60B7AD5F"/>
    <w:rsid w:val="60F42EEC"/>
    <w:rsid w:val="61090030"/>
    <w:rsid w:val="611C259F"/>
    <w:rsid w:val="61212C6E"/>
    <w:rsid w:val="612FC8EE"/>
    <w:rsid w:val="614C9D01"/>
    <w:rsid w:val="618E1A10"/>
    <w:rsid w:val="61ACF2D6"/>
    <w:rsid w:val="61D1C582"/>
    <w:rsid w:val="621030AC"/>
    <w:rsid w:val="6213B1D0"/>
    <w:rsid w:val="623BD7E7"/>
    <w:rsid w:val="625CE903"/>
    <w:rsid w:val="62918443"/>
    <w:rsid w:val="6297AB61"/>
    <w:rsid w:val="62C052C5"/>
    <w:rsid w:val="630BC6FA"/>
    <w:rsid w:val="6321CFFA"/>
    <w:rsid w:val="63877245"/>
    <w:rsid w:val="63E64147"/>
    <w:rsid w:val="63ED88B4"/>
    <w:rsid w:val="64BF2F0D"/>
    <w:rsid w:val="64DEB05E"/>
    <w:rsid w:val="64F03DE7"/>
    <w:rsid w:val="64FB1DC3"/>
    <w:rsid w:val="64FEAF8F"/>
    <w:rsid w:val="65084899"/>
    <w:rsid w:val="6516762B"/>
    <w:rsid w:val="6516A8FC"/>
    <w:rsid w:val="659AAD07"/>
    <w:rsid w:val="65B9A836"/>
    <w:rsid w:val="66245991"/>
    <w:rsid w:val="662F1744"/>
    <w:rsid w:val="666EE026"/>
    <w:rsid w:val="66947D02"/>
    <w:rsid w:val="66DDFCE0"/>
    <w:rsid w:val="66DF9B0F"/>
    <w:rsid w:val="66FF1C60"/>
    <w:rsid w:val="67067173"/>
    <w:rsid w:val="675A3E44"/>
    <w:rsid w:val="675D6D82"/>
    <w:rsid w:val="67AEF324"/>
    <w:rsid w:val="67F0C1EA"/>
    <w:rsid w:val="6803B488"/>
    <w:rsid w:val="6820E795"/>
    <w:rsid w:val="684ED295"/>
    <w:rsid w:val="68747B04"/>
    <w:rsid w:val="68B22A86"/>
    <w:rsid w:val="69301026"/>
    <w:rsid w:val="6943FE17"/>
    <w:rsid w:val="696612E8"/>
    <w:rsid w:val="6979132C"/>
    <w:rsid w:val="698CB67B"/>
    <w:rsid w:val="69AC37CC"/>
    <w:rsid w:val="69B815CE"/>
    <w:rsid w:val="69E2923B"/>
    <w:rsid w:val="6A395770"/>
    <w:rsid w:val="6A3DAD8E"/>
    <w:rsid w:val="6A482ACA"/>
    <w:rsid w:val="6A4F7FDD"/>
    <w:rsid w:val="6A7544F2"/>
    <w:rsid w:val="6A82A47D"/>
    <w:rsid w:val="6A88D941"/>
    <w:rsid w:val="6AE0F59F"/>
    <w:rsid w:val="6B0FC421"/>
    <w:rsid w:val="6B2ED538"/>
    <w:rsid w:val="6B3AACBF"/>
    <w:rsid w:val="6B470176"/>
    <w:rsid w:val="6BA10712"/>
    <w:rsid w:val="6BD25AB2"/>
    <w:rsid w:val="6C193F47"/>
    <w:rsid w:val="6C323F6B"/>
    <w:rsid w:val="6C49FB00"/>
    <w:rsid w:val="6C5F7A56"/>
    <w:rsid w:val="6C73E02E"/>
    <w:rsid w:val="6C8522C5"/>
    <w:rsid w:val="6CAEEE81"/>
    <w:rsid w:val="6CBACC83"/>
    <w:rsid w:val="6CC74F1D"/>
    <w:rsid w:val="6D8094DA"/>
    <w:rsid w:val="6DAABEC2"/>
    <w:rsid w:val="6DAB1147"/>
    <w:rsid w:val="6DECB1A4"/>
    <w:rsid w:val="6E2ED3FE"/>
    <w:rsid w:val="6E3DA758"/>
    <w:rsid w:val="6E44FC6B"/>
    <w:rsid w:val="6E631CF6"/>
    <w:rsid w:val="6E724D81"/>
    <w:rsid w:val="6E78210B"/>
    <w:rsid w:val="6E964F3C"/>
    <w:rsid w:val="6E97202D"/>
    <w:rsid w:val="6EF07D11"/>
    <w:rsid w:val="6F2A15CB"/>
    <w:rsid w:val="6FACDEDE"/>
    <w:rsid w:val="70153D02"/>
    <w:rsid w:val="703213B6"/>
    <w:rsid w:val="70702620"/>
    <w:rsid w:val="709D23A2"/>
    <w:rsid w:val="70C3EC60"/>
    <w:rsid w:val="70D5BEAF"/>
    <w:rsid w:val="70E62F3D"/>
    <w:rsid w:val="710DBDF5"/>
    <w:rsid w:val="712E9964"/>
    <w:rsid w:val="7135EB69"/>
    <w:rsid w:val="714692D1"/>
    <w:rsid w:val="71701D1B"/>
    <w:rsid w:val="719D1A9D"/>
    <w:rsid w:val="71CDE417"/>
    <w:rsid w:val="72BE728A"/>
    <w:rsid w:val="72C00621"/>
    <w:rsid w:val="732A72AE"/>
    <w:rsid w:val="73650365"/>
    <w:rsid w:val="737107CC"/>
    <w:rsid w:val="73776F61"/>
    <w:rsid w:val="7382DA1B"/>
    <w:rsid w:val="738935E5"/>
    <w:rsid w:val="73BC6650"/>
    <w:rsid w:val="74220977"/>
    <w:rsid w:val="744D9B9B"/>
    <w:rsid w:val="7472D3D0"/>
    <w:rsid w:val="7499DD05"/>
    <w:rsid w:val="74D49421"/>
    <w:rsid w:val="74FF8DD2"/>
    <w:rsid w:val="7517BA10"/>
    <w:rsid w:val="75253641"/>
    <w:rsid w:val="755FAFF4"/>
    <w:rsid w:val="758FA2CE"/>
    <w:rsid w:val="75BCD321"/>
    <w:rsid w:val="760F86B8"/>
    <w:rsid w:val="761CFEF9"/>
    <w:rsid w:val="7641FAA7"/>
    <w:rsid w:val="76817B29"/>
    <w:rsid w:val="76D50E98"/>
    <w:rsid w:val="772AEA58"/>
    <w:rsid w:val="7784E55C"/>
    <w:rsid w:val="785B520D"/>
    <w:rsid w:val="7883B178"/>
    <w:rsid w:val="78A8BE5E"/>
    <w:rsid w:val="78D45082"/>
    <w:rsid w:val="79019913"/>
    <w:rsid w:val="79161F48"/>
    <w:rsid w:val="79199280"/>
    <w:rsid w:val="791AB2CF"/>
    <w:rsid w:val="7931C566"/>
    <w:rsid w:val="795EBC40"/>
    <w:rsid w:val="7971AEDE"/>
    <w:rsid w:val="7991302F"/>
    <w:rsid w:val="79A7950A"/>
    <w:rsid w:val="79B2F44F"/>
    <w:rsid w:val="79E3A34F"/>
    <w:rsid w:val="7A16C7EF"/>
    <w:rsid w:val="7A591C30"/>
    <w:rsid w:val="7A5E806A"/>
    <w:rsid w:val="7A751911"/>
    <w:rsid w:val="7AA96BA6"/>
    <w:rsid w:val="7AC8ECF7"/>
    <w:rsid w:val="7AF36964"/>
    <w:rsid w:val="7AF489B3"/>
    <w:rsid w:val="7B082D02"/>
    <w:rsid w:val="7B2F0366"/>
    <w:rsid w:val="7B4E84B7"/>
    <w:rsid w:val="7B5AD2F3"/>
    <w:rsid w:val="7B62687D"/>
    <w:rsid w:val="7B772C1B"/>
    <w:rsid w:val="7B816BEE"/>
    <w:rsid w:val="7BDEA759"/>
    <w:rsid w:val="7C080ECB"/>
    <w:rsid w:val="7C0BA4DB"/>
    <w:rsid w:val="7C4D98CC"/>
    <w:rsid w:val="7CA4620A"/>
    <w:rsid w:val="7CD49CE5"/>
    <w:rsid w:val="7CDA97AD"/>
    <w:rsid w:val="7D3EAF63"/>
    <w:rsid w:val="7D5438CE"/>
    <w:rsid w:val="7D8B74A2"/>
    <w:rsid w:val="7D9A500C"/>
    <w:rsid w:val="7D9E0B30"/>
    <w:rsid w:val="7DBFC5AA"/>
    <w:rsid w:val="7DE69C0E"/>
    <w:rsid w:val="7DECC32C"/>
    <w:rsid w:val="7E12AC12"/>
    <w:rsid w:val="7E5744E9"/>
    <w:rsid w:val="7E59DC15"/>
    <w:rsid w:val="7E6FE42D"/>
    <w:rsid w:val="7E7811D0"/>
    <w:rsid w:val="7EB28B83"/>
    <w:rsid w:val="7EE2A4D7"/>
    <w:rsid w:val="7EF15B54"/>
    <w:rsid w:val="7FE155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E8B24B"/>
  <w15:docId w15:val="{795F2A7F-A8F6-4A9D-8035-BA624BF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semiHidden/>
    <w:unhideWhenUsed/>
    <w:rsid w:val="00152B3C"/>
    <w:rPr>
      <w:sz w:val="16"/>
      <w:szCs w:val="16"/>
    </w:rPr>
  </w:style>
  <w:style w:type="paragraph" w:styleId="CommentText">
    <w:name w:val="annotation text"/>
    <w:basedOn w:val="Normal"/>
    <w:link w:val="CommentTextChar"/>
    <w:semiHidden/>
    <w:unhideWhenUsed/>
    <w:rsid w:val="00152B3C"/>
    <w:rPr>
      <w:sz w:val="20"/>
    </w:rPr>
  </w:style>
  <w:style w:type="character" w:customStyle="1" w:styleId="CommentTextChar">
    <w:name w:val="Comment Text Char"/>
    <w:basedOn w:val="DefaultParagraphFont"/>
    <w:link w:val="CommentText"/>
    <w:semiHidden/>
    <w:rsid w:val="00152B3C"/>
    <w:rPr>
      <w:rFonts w:ascii="Arial" w:hAnsi="Arial"/>
      <w:lang w:eastAsia="en-US"/>
    </w:rPr>
  </w:style>
  <w:style w:type="paragraph" w:styleId="CommentSubject">
    <w:name w:val="annotation subject"/>
    <w:basedOn w:val="CommentText"/>
    <w:next w:val="CommentText"/>
    <w:link w:val="CommentSubjectChar"/>
    <w:semiHidden/>
    <w:unhideWhenUsed/>
    <w:rsid w:val="00152B3C"/>
    <w:rPr>
      <w:b/>
      <w:bCs/>
    </w:rPr>
  </w:style>
  <w:style w:type="character" w:customStyle="1" w:styleId="CommentSubjectChar">
    <w:name w:val="Comment Subject Char"/>
    <w:basedOn w:val="CommentTextChar"/>
    <w:link w:val="CommentSubject"/>
    <w:semiHidden/>
    <w:rsid w:val="00152B3C"/>
    <w:rPr>
      <w:rFonts w:ascii="Arial" w:hAnsi="Arial"/>
      <w:b/>
      <w:bCs/>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926DA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380">
      <w:bodyDiv w:val="1"/>
      <w:marLeft w:val="0"/>
      <w:marRight w:val="0"/>
      <w:marTop w:val="0"/>
      <w:marBottom w:val="0"/>
      <w:divBdr>
        <w:top w:val="none" w:sz="0" w:space="0" w:color="auto"/>
        <w:left w:val="none" w:sz="0" w:space="0" w:color="auto"/>
        <w:bottom w:val="none" w:sz="0" w:space="0" w:color="auto"/>
        <w:right w:val="none" w:sz="0" w:space="0" w:color="auto"/>
      </w:divBdr>
    </w:div>
    <w:div w:id="110825651">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5634522">
      <w:bodyDiv w:val="1"/>
      <w:marLeft w:val="0"/>
      <w:marRight w:val="0"/>
      <w:marTop w:val="0"/>
      <w:marBottom w:val="0"/>
      <w:divBdr>
        <w:top w:val="none" w:sz="0" w:space="0" w:color="auto"/>
        <w:left w:val="none" w:sz="0" w:space="0" w:color="auto"/>
        <w:bottom w:val="none" w:sz="0" w:space="0" w:color="auto"/>
        <w:right w:val="none" w:sz="0" w:space="0" w:color="auto"/>
      </w:divBdr>
    </w:div>
    <w:div w:id="162863630">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35524645">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78847644">
      <w:bodyDiv w:val="1"/>
      <w:marLeft w:val="0"/>
      <w:marRight w:val="0"/>
      <w:marTop w:val="0"/>
      <w:marBottom w:val="0"/>
      <w:divBdr>
        <w:top w:val="none" w:sz="0" w:space="0" w:color="auto"/>
        <w:left w:val="none" w:sz="0" w:space="0" w:color="auto"/>
        <w:bottom w:val="none" w:sz="0" w:space="0" w:color="auto"/>
        <w:right w:val="none" w:sz="0" w:space="0" w:color="auto"/>
      </w:divBdr>
    </w:div>
    <w:div w:id="1003825430">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19523347">
      <w:bodyDiv w:val="1"/>
      <w:marLeft w:val="0"/>
      <w:marRight w:val="0"/>
      <w:marTop w:val="0"/>
      <w:marBottom w:val="0"/>
      <w:divBdr>
        <w:top w:val="none" w:sz="0" w:space="0" w:color="auto"/>
        <w:left w:val="none" w:sz="0" w:space="0" w:color="auto"/>
        <w:bottom w:val="none" w:sz="0" w:space="0" w:color="auto"/>
        <w:right w:val="none" w:sz="0" w:space="0" w:color="auto"/>
      </w:divBdr>
    </w:div>
    <w:div w:id="1708793565">
      <w:bodyDiv w:val="1"/>
      <w:marLeft w:val="0"/>
      <w:marRight w:val="0"/>
      <w:marTop w:val="0"/>
      <w:marBottom w:val="0"/>
      <w:divBdr>
        <w:top w:val="none" w:sz="0" w:space="0" w:color="auto"/>
        <w:left w:val="none" w:sz="0" w:space="0" w:color="auto"/>
        <w:bottom w:val="none" w:sz="0" w:space="0" w:color="auto"/>
        <w:right w:val="none" w:sz="0" w:space="0" w:color="auto"/>
      </w:divBdr>
    </w:div>
    <w:div w:id="17590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j.parmar@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5e92fe9-7a17-4024-b7ec-680edb99e17c">
      <UserInfo>
        <DisplayName>Leila Gillespie</DisplayName>
        <AccountId>20</AccountId>
        <AccountType/>
      </UserInfo>
      <UserInfo>
        <DisplayName>Lisa Taylor</DisplayName>
        <AccountId>25</AccountId>
        <AccountType/>
      </UserInfo>
      <UserInfo>
        <DisplayName>Susan Dixson</DisplayName>
        <AccountId>26</AccountId>
        <AccountType/>
      </UserInfo>
      <UserInfo>
        <DisplayName>Peter Tolley</DisplayName>
        <AccountId>28</AccountId>
        <AccountType/>
      </UserInfo>
      <UserInfo>
        <DisplayName>Johanna Morgan</DisplayName>
        <AccountId>12</AccountId>
        <AccountType/>
      </UserInfo>
      <UserInfo>
        <DisplayName>Jo Frost</DisplayName>
        <AccountId>11</AccountId>
        <AccountType/>
      </UserInfo>
      <UserInfo>
        <DisplayName>Helen Ottino</DisplayName>
        <AccountId>17</AccountId>
        <AccountType/>
      </UserInfo>
      <UserInfo>
        <DisplayName>Nimesh Mehta</DisplayName>
        <AccountId>29</AccountId>
        <AccountType/>
      </UserInfo>
      <UserInfo>
        <DisplayName>Patrick O'Dwyer</DisplayName>
        <AccountId>27</AccountId>
        <AccountType/>
      </UserInfo>
      <UserInfo>
        <DisplayName>Catherine Milmine</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6" ma:contentTypeDescription="Create a new document." ma:contentTypeScope="" ma:versionID="76e3432bafd2d99a0fb119dd11c5c4a4">
  <xsd:schema xmlns:xsd="http://www.w3.org/2001/XMLSchema" xmlns:xs="http://www.w3.org/2001/XMLSchema" xmlns:p="http://schemas.microsoft.com/office/2006/metadata/properties" xmlns:ns2="0fc10596-915e-4482-802b-42073deb5209" xmlns:ns3="75e92fe9-7a17-4024-b7ec-680edb99e17c" targetNamespace="http://schemas.microsoft.com/office/2006/metadata/properties" ma:root="true" ma:fieldsID="624ac94c6de941b9eba6583d97bf3feb" ns2:_="" ns3:_="">
    <xsd:import namespace="0fc10596-915e-4482-802b-42073deb5209"/>
    <xsd:import namespace="75e92fe9-7a17-4024-b7ec-680edb99e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92fe9-7a17-4024-b7ec-680edb99e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75e92fe9-7a17-4024-b7ec-680edb99e17c"/>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6AD960CA-C859-4B3B-8F54-29AEE12ACB4E}">
  <ds:schemaRefs>
    <ds:schemaRef ds:uri="http://schemas.openxmlformats.org/officeDocument/2006/bibliography"/>
  </ds:schemaRefs>
</ds:datastoreItem>
</file>

<file path=customXml/itemProps5.xml><?xml version="1.0" encoding="utf-8"?>
<ds:datastoreItem xmlns:ds="http://schemas.openxmlformats.org/officeDocument/2006/customXml" ds:itemID="{E0EB31EE-0809-4897-90C6-A8948BF18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75e92fe9-7a17-4024-b7ec-680edb99e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4573</Words>
  <Characters>24666</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3</cp:revision>
  <cp:lastPrinted>2014-10-31T09:34:00Z</cp:lastPrinted>
  <dcterms:created xsi:type="dcterms:W3CDTF">2022-06-13T16:09:00Z</dcterms:created>
  <dcterms:modified xsi:type="dcterms:W3CDTF">2022-06-14T16:47:00Z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108;#Cabinet Report Template|b79b58f4-03f4-47dd-bec7-7bae4bc4af23</vt:lpwstr>
  </property>
</Properties>
</file>